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14:paraId="05483700" w14:textId="77777777" w:rsidR="006B4D69" w:rsidRDefault="006B4D69" w:rsidP="00550A8D">
      <w:pPr>
        <w:pStyle w:val="Normal1"/>
        <w:contextualSpacing w:val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459957C5" w14:textId="5A854521" w:rsidR="00550A8D" w:rsidRPr="005F78AB" w:rsidRDefault="00550A8D" w:rsidP="00550A8D">
      <w:pPr>
        <w:pStyle w:val="Normal1"/>
        <w:contextualSpacing w:val="0"/>
        <w:jc w:val="center"/>
        <w:rPr>
          <w:rFonts w:ascii="Times New Roman" w:hAnsi="Times New Roman" w:cs="Times New Roman"/>
          <w:color w:val="auto"/>
        </w:rPr>
      </w:pPr>
      <w:r w:rsidRPr="005F78AB">
        <w:rPr>
          <w:rFonts w:ascii="Times New Roman" w:hAnsi="Times New Roman" w:cs="Times New Roman"/>
          <w:b/>
          <w:color w:val="auto"/>
          <w:sz w:val="28"/>
          <w:szCs w:val="28"/>
        </w:rPr>
        <w:t xml:space="preserve">PROPUESTA DE ADECUACIONES AL PLAN Y PROGRAMAS DE ESTUDIO DE LA LICENCIATURA </w:t>
      </w:r>
      <w:r w:rsidR="002D26C0">
        <w:rPr>
          <w:rFonts w:ascii="Times New Roman" w:hAnsi="Times New Roman" w:cs="Times New Roman"/>
          <w:b/>
          <w:color w:val="auto"/>
          <w:sz w:val="28"/>
          <w:szCs w:val="28"/>
        </w:rPr>
        <w:t>EN MATEMÁTICAS APLICADAS</w:t>
      </w:r>
    </w:p>
    <w:p w14:paraId="26C8FE14" w14:textId="77777777" w:rsidR="00550A8D" w:rsidRPr="005F78AB" w:rsidRDefault="00550A8D" w:rsidP="00550A8D">
      <w:pPr>
        <w:pStyle w:val="Normal1"/>
        <w:contextualSpacing w:val="0"/>
        <w:rPr>
          <w:rFonts w:ascii="Times New Roman" w:hAnsi="Times New Roman" w:cs="Times New Roman"/>
          <w:color w:val="auto"/>
        </w:rPr>
      </w:pPr>
    </w:p>
    <w:p w14:paraId="07C8131F" w14:textId="77777777" w:rsidR="00FD3234" w:rsidRPr="005F78AB" w:rsidRDefault="00FD3234" w:rsidP="00550A8D">
      <w:pPr>
        <w:pStyle w:val="Normal1"/>
        <w:contextualSpacing w:val="0"/>
        <w:rPr>
          <w:rFonts w:ascii="Times New Roman" w:hAnsi="Times New Roman" w:cs="Times New Roman"/>
          <w:color w:val="auto"/>
        </w:rPr>
      </w:pPr>
    </w:p>
    <w:p w14:paraId="2192352D" w14:textId="77777777" w:rsidR="00FD3234" w:rsidRPr="005F78AB" w:rsidRDefault="00FD3234" w:rsidP="00550A8D">
      <w:pPr>
        <w:pStyle w:val="Normal1"/>
        <w:contextualSpacing w:val="0"/>
        <w:rPr>
          <w:rFonts w:ascii="Times New Roman" w:hAnsi="Times New Roman" w:cs="Times New Roman"/>
          <w:color w:val="auto"/>
        </w:rPr>
      </w:pPr>
    </w:p>
    <w:p w14:paraId="010EB992" w14:textId="77777777" w:rsidR="00550A8D" w:rsidRPr="005F78AB" w:rsidRDefault="00550A8D" w:rsidP="00550A8D">
      <w:pPr>
        <w:pStyle w:val="Normal1"/>
        <w:contextualSpacing w:val="0"/>
        <w:rPr>
          <w:rFonts w:ascii="Times New Roman" w:hAnsi="Times New Roman" w:cs="Times New Roman"/>
          <w:color w:val="auto"/>
        </w:rPr>
      </w:pPr>
      <w:r w:rsidRPr="005F78AB">
        <w:rPr>
          <w:rFonts w:ascii="Times New Roman" w:hAnsi="Times New Roman" w:cs="Times New Roman"/>
          <w:b/>
          <w:color w:val="auto"/>
          <w:sz w:val="28"/>
          <w:szCs w:val="28"/>
        </w:rPr>
        <w:t>Antecedentes</w:t>
      </w:r>
    </w:p>
    <w:p w14:paraId="2CF1CEB0" w14:textId="03F4B714" w:rsidR="00FD3234" w:rsidRPr="005F78AB" w:rsidRDefault="00A11DAF" w:rsidP="006A6E1E">
      <w:pPr>
        <w:shd w:val="clear" w:color="auto" w:fill="FFFFFF"/>
        <w:spacing w:before="100" w:beforeAutospacing="1" w:after="100" w:afterAutospacing="1" w:line="276" w:lineRule="auto"/>
        <w:ind w:firstLine="709"/>
        <w:jc w:val="both"/>
        <w:rPr>
          <w:sz w:val="24"/>
          <w:szCs w:val="24"/>
        </w:rPr>
      </w:pPr>
      <w:r w:rsidRPr="005F78AB">
        <w:rPr>
          <w:sz w:val="24"/>
          <w:szCs w:val="24"/>
        </w:rPr>
        <w:t xml:space="preserve">El Plan y Programas de la Licenciatura </w:t>
      </w:r>
      <w:r w:rsidR="002D26C0">
        <w:rPr>
          <w:sz w:val="24"/>
          <w:szCs w:val="24"/>
        </w:rPr>
        <w:t>en Matemáticas Aplicadas (LMA</w:t>
      </w:r>
      <w:r w:rsidR="00770BE0">
        <w:rPr>
          <w:sz w:val="24"/>
          <w:szCs w:val="24"/>
        </w:rPr>
        <w:t xml:space="preserve">) de la </w:t>
      </w:r>
      <w:r w:rsidR="00E02397">
        <w:rPr>
          <w:sz w:val="24"/>
          <w:szCs w:val="24"/>
        </w:rPr>
        <w:t>U</w:t>
      </w:r>
      <w:r w:rsidR="003E597B" w:rsidRPr="005F78AB">
        <w:rPr>
          <w:sz w:val="24"/>
          <w:szCs w:val="24"/>
        </w:rPr>
        <w:t>nidad Cuajimalpa de la U</w:t>
      </w:r>
      <w:r w:rsidR="00E17453">
        <w:rPr>
          <w:sz w:val="24"/>
          <w:szCs w:val="24"/>
        </w:rPr>
        <w:t xml:space="preserve">niversidad Autónoma Metropolitana </w:t>
      </w:r>
      <w:r w:rsidR="00FA3D8D" w:rsidRPr="005F78AB">
        <w:rPr>
          <w:sz w:val="24"/>
          <w:szCs w:val="24"/>
        </w:rPr>
        <w:t>fue</w:t>
      </w:r>
      <w:r w:rsidRPr="005F78AB">
        <w:rPr>
          <w:sz w:val="24"/>
          <w:szCs w:val="24"/>
        </w:rPr>
        <w:t>ron aprobados</w:t>
      </w:r>
      <w:r w:rsidR="003E597B" w:rsidRPr="005F78AB">
        <w:rPr>
          <w:sz w:val="24"/>
          <w:szCs w:val="24"/>
        </w:rPr>
        <w:t xml:space="preserve"> por el Colegio Académico en su Sesión </w:t>
      </w:r>
      <w:r w:rsidR="003E597B" w:rsidRPr="00271DDB">
        <w:rPr>
          <w:sz w:val="24"/>
          <w:szCs w:val="24"/>
        </w:rPr>
        <w:t>Número 270 del 18 de julio del 2</w:t>
      </w:r>
      <w:r w:rsidR="00036FB9" w:rsidRPr="00271DDB">
        <w:rPr>
          <w:sz w:val="24"/>
          <w:szCs w:val="24"/>
        </w:rPr>
        <w:t>005</w:t>
      </w:r>
      <w:r w:rsidR="00036FB9" w:rsidRPr="005F78AB">
        <w:rPr>
          <w:sz w:val="24"/>
          <w:szCs w:val="24"/>
        </w:rPr>
        <w:t xml:space="preserve">. </w:t>
      </w:r>
      <w:r w:rsidR="00FA3D8D" w:rsidRPr="005F78AB">
        <w:rPr>
          <w:sz w:val="24"/>
          <w:szCs w:val="24"/>
        </w:rPr>
        <w:t>En el trimestre de otoño de ese mismo año (05-O) inició actividades docentes</w:t>
      </w:r>
      <w:r w:rsidR="00501A8D" w:rsidRPr="005F78AB">
        <w:rPr>
          <w:sz w:val="24"/>
          <w:szCs w:val="24"/>
        </w:rPr>
        <w:t>,</w:t>
      </w:r>
      <w:r w:rsidR="005C1C06">
        <w:rPr>
          <w:sz w:val="24"/>
          <w:szCs w:val="24"/>
        </w:rPr>
        <w:t xml:space="preserve"> </w:t>
      </w:r>
      <w:r w:rsidR="00501A8D" w:rsidRPr="005F78AB">
        <w:rPr>
          <w:sz w:val="24"/>
          <w:szCs w:val="24"/>
        </w:rPr>
        <w:t xml:space="preserve">con una matrícula de </w:t>
      </w:r>
      <w:r w:rsidR="000A391C" w:rsidRPr="00271DDB">
        <w:rPr>
          <w:sz w:val="24"/>
          <w:szCs w:val="24"/>
        </w:rPr>
        <w:t>12</w:t>
      </w:r>
      <w:r w:rsidR="00501A8D" w:rsidRPr="005F78AB">
        <w:rPr>
          <w:sz w:val="24"/>
          <w:szCs w:val="24"/>
        </w:rPr>
        <w:t xml:space="preserve"> alumnos que conformaron</w:t>
      </w:r>
      <w:r w:rsidR="002D26C0">
        <w:rPr>
          <w:sz w:val="24"/>
          <w:szCs w:val="24"/>
        </w:rPr>
        <w:t xml:space="preserve"> la primera generación de la </w:t>
      </w:r>
      <w:r w:rsidR="001D2545">
        <w:rPr>
          <w:sz w:val="24"/>
          <w:szCs w:val="24"/>
        </w:rPr>
        <w:t>Licenciatura en Matemáticas Aplicadas (</w:t>
      </w:r>
      <w:r w:rsidR="002D26C0">
        <w:rPr>
          <w:sz w:val="24"/>
          <w:szCs w:val="24"/>
        </w:rPr>
        <w:t>LMA</w:t>
      </w:r>
      <w:r w:rsidR="001D2545">
        <w:rPr>
          <w:sz w:val="24"/>
          <w:szCs w:val="24"/>
        </w:rPr>
        <w:t>)</w:t>
      </w:r>
      <w:r w:rsidR="005C1C06">
        <w:rPr>
          <w:sz w:val="24"/>
          <w:szCs w:val="24"/>
        </w:rPr>
        <w:t xml:space="preserve">. </w:t>
      </w:r>
      <w:r w:rsidR="00236069">
        <w:rPr>
          <w:sz w:val="24"/>
          <w:szCs w:val="24"/>
        </w:rPr>
        <w:t xml:space="preserve">Desde entonces </w:t>
      </w:r>
      <w:r w:rsidR="000A391C">
        <w:rPr>
          <w:sz w:val="24"/>
          <w:szCs w:val="24"/>
        </w:rPr>
        <w:t xml:space="preserve">la matrícula ha ido en constante incremento hasta contar con </w:t>
      </w:r>
      <w:r w:rsidR="000D4831">
        <w:rPr>
          <w:sz w:val="24"/>
          <w:szCs w:val="24"/>
        </w:rPr>
        <w:t>104</w:t>
      </w:r>
      <w:r w:rsidR="000A391C">
        <w:rPr>
          <w:sz w:val="24"/>
          <w:szCs w:val="24"/>
        </w:rPr>
        <w:t xml:space="preserve"> alumnos </w:t>
      </w:r>
      <w:r w:rsidR="000D4831">
        <w:rPr>
          <w:sz w:val="24"/>
          <w:szCs w:val="24"/>
        </w:rPr>
        <w:t xml:space="preserve">inscritos </w:t>
      </w:r>
      <w:r w:rsidR="000A391C">
        <w:rPr>
          <w:sz w:val="24"/>
          <w:szCs w:val="24"/>
        </w:rPr>
        <w:t>en el trimestre 17-P</w:t>
      </w:r>
      <w:r w:rsidR="00236069">
        <w:rPr>
          <w:sz w:val="24"/>
          <w:szCs w:val="24"/>
        </w:rPr>
        <w:t>,</w:t>
      </w:r>
      <w:r w:rsidR="000A391C">
        <w:rPr>
          <w:sz w:val="24"/>
          <w:szCs w:val="24"/>
        </w:rPr>
        <w:t xml:space="preserve"> mientras que se cuenta con</w:t>
      </w:r>
      <w:r w:rsidR="000D4831">
        <w:rPr>
          <w:sz w:val="24"/>
          <w:szCs w:val="24"/>
        </w:rPr>
        <w:t xml:space="preserve"> 29 </w:t>
      </w:r>
      <w:r w:rsidR="00AF6489" w:rsidRPr="005F78AB">
        <w:rPr>
          <w:sz w:val="24"/>
          <w:szCs w:val="24"/>
        </w:rPr>
        <w:t>e</w:t>
      </w:r>
      <w:r w:rsidR="00A639A0" w:rsidRPr="005F78AB">
        <w:rPr>
          <w:sz w:val="24"/>
          <w:szCs w:val="24"/>
        </w:rPr>
        <w:t>gresado</w:t>
      </w:r>
      <w:r w:rsidR="00AF6489" w:rsidRPr="005F78AB">
        <w:rPr>
          <w:sz w:val="24"/>
          <w:szCs w:val="24"/>
        </w:rPr>
        <w:t>s</w:t>
      </w:r>
      <w:r w:rsidR="000D4831">
        <w:rPr>
          <w:sz w:val="24"/>
          <w:szCs w:val="24"/>
        </w:rPr>
        <w:t xml:space="preserve"> (18</w:t>
      </w:r>
      <w:r w:rsidR="000A391C">
        <w:rPr>
          <w:sz w:val="24"/>
          <w:szCs w:val="24"/>
        </w:rPr>
        <w:t xml:space="preserve"> </w:t>
      </w:r>
      <w:r w:rsidR="000E3457" w:rsidRPr="005F78AB">
        <w:rPr>
          <w:sz w:val="24"/>
          <w:szCs w:val="24"/>
        </w:rPr>
        <w:t>titulados</w:t>
      </w:r>
      <w:r w:rsidR="00AD1883">
        <w:rPr>
          <w:sz w:val="24"/>
          <w:szCs w:val="24"/>
        </w:rPr>
        <w:t>)</w:t>
      </w:r>
      <w:r w:rsidR="00AF6489" w:rsidRPr="005F78AB">
        <w:rPr>
          <w:sz w:val="24"/>
          <w:szCs w:val="24"/>
        </w:rPr>
        <w:t>.</w:t>
      </w:r>
      <w:r w:rsidR="000A391C">
        <w:rPr>
          <w:sz w:val="24"/>
          <w:szCs w:val="24"/>
        </w:rPr>
        <w:t xml:space="preserve"> Hasta ahora es la única licenciatura de la División de Ciencias Naturales e Ingeniería </w:t>
      </w:r>
      <w:r w:rsidR="00271DDB">
        <w:rPr>
          <w:sz w:val="24"/>
          <w:szCs w:val="24"/>
        </w:rPr>
        <w:t xml:space="preserve">(DCNI) </w:t>
      </w:r>
      <w:r w:rsidR="000A391C">
        <w:rPr>
          <w:sz w:val="24"/>
          <w:szCs w:val="24"/>
        </w:rPr>
        <w:t>a la cual in</w:t>
      </w:r>
      <w:r w:rsidR="00194A2F">
        <w:rPr>
          <w:sz w:val="24"/>
          <w:szCs w:val="24"/>
        </w:rPr>
        <w:t>gresa un único grupo lo que,</w:t>
      </w:r>
      <w:r w:rsidR="000A391C">
        <w:rPr>
          <w:sz w:val="24"/>
          <w:szCs w:val="24"/>
        </w:rPr>
        <w:t xml:space="preserve"> </w:t>
      </w:r>
      <w:r w:rsidR="00194A2F">
        <w:rPr>
          <w:sz w:val="24"/>
          <w:szCs w:val="24"/>
        </w:rPr>
        <w:t xml:space="preserve">entre otras cosas se debe </w:t>
      </w:r>
      <w:r w:rsidR="000A391C">
        <w:rPr>
          <w:sz w:val="24"/>
          <w:szCs w:val="24"/>
        </w:rPr>
        <w:t xml:space="preserve">a que los aspirantes no </w:t>
      </w:r>
      <w:r w:rsidR="00194A2F">
        <w:rPr>
          <w:sz w:val="24"/>
          <w:szCs w:val="24"/>
        </w:rPr>
        <w:t>alcanzan</w:t>
      </w:r>
      <w:r w:rsidR="000A391C">
        <w:rPr>
          <w:sz w:val="24"/>
          <w:szCs w:val="24"/>
        </w:rPr>
        <w:t xml:space="preserve"> el puntaje mínimo</w:t>
      </w:r>
      <w:r w:rsidR="00194A2F">
        <w:rPr>
          <w:sz w:val="24"/>
          <w:szCs w:val="24"/>
        </w:rPr>
        <w:t xml:space="preserve"> </w:t>
      </w:r>
      <w:r w:rsidR="000A391C">
        <w:rPr>
          <w:sz w:val="24"/>
          <w:szCs w:val="24"/>
        </w:rPr>
        <w:t>requerido (620), sin embargo, cabe señalar que en el primer períod</w:t>
      </w:r>
      <w:r w:rsidR="00D172AE">
        <w:rPr>
          <w:sz w:val="24"/>
          <w:szCs w:val="24"/>
        </w:rPr>
        <w:t>o del examen de ingreso a la Universidad</w:t>
      </w:r>
      <w:r w:rsidR="00E17453">
        <w:rPr>
          <w:sz w:val="24"/>
          <w:szCs w:val="24"/>
        </w:rPr>
        <w:t xml:space="preserve"> Autónoma Metropolitana</w:t>
      </w:r>
      <w:r w:rsidR="00770BE0">
        <w:rPr>
          <w:sz w:val="24"/>
          <w:szCs w:val="24"/>
        </w:rPr>
        <w:t xml:space="preserve"> del 2017 (realizado en </w:t>
      </w:r>
      <w:r w:rsidR="00770BE0" w:rsidRPr="00BE1570">
        <w:rPr>
          <w:sz w:val="24"/>
          <w:szCs w:val="24"/>
        </w:rPr>
        <w:t>marzo</w:t>
      </w:r>
      <w:r w:rsidR="00194A2F">
        <w:rPr>
          <w:sz w:val="24"/>
          <w:szCs w:val="24"/>
        </w:rPr>
        <w:t xml:space="preserve"> de este mismo año</w:t>
      </w:r>
      <w:r w:rsidR="000A391C" w:rsidRPr="00BE1570">
        <w:rPr>
          <w:sz w:val="24"/>
          <w:szCs w:val="24"/>
        </w:rPr>
        <w:t>)</w:t>
      </w:r>
      <w:r w:rsidR="00271DDB">
        <w:rPr>
          <w:sz w:val="24"/>
          <w:szCs w:val="24"/>
        </w:rPr>
        <w:t>, un buen número de</w:t>
      </w:r>
      <w:r w:rsidR="000A391C">
        <w:rPr>
          <w:sz w:val="24"/>
          <w:szCs w:val="24"/>
        </w:rPr>
        <w:t xml:space="preserve"> aspirantes</w:t>
      </w:r>
      <w:r w:rsidR="00271DDB">
        <w:rPr>
          <w:sz w:val="24"/>
          <w:szCs w:val="24"/>
        </w:rPr>
        <w:t xml:space="preserve"> (25)</w:t>
      </w:r>
      <w:r w:rsidR="000A391C">
        <w:rPr>
          <w:sz w:val="24"/>
          <w:szCs w:val="24"/>
        </w:rPr>
        <w:t xml:space="preserve"> a ingresar a la Licenciatura de Matemáticas Aplicadas de la Unidad Cuajimalpa </w:t>
      </w:r>
      <w:r w:rsidR="00271DDB">
        <w:rPr>
          <w:sz w:val="24"/>
          <w:szCs w:val="24"/>
        </w:rPr>
        <w:t>obtuvieron una puntuación de entre 684.50 y hasta 990</w:t>
      </w:r>
      <w:r w:rsidR="00194A2F">
        <w:rPr>
          <w:sz w:val="24"/>
          <w:szCs w:val="24"/>
        </w:rPr>
        <w:t>, lo cual indica que esta licenciatura está atrayendo a aspirantes con mejor preparación en el área de matemáticas.</w:t>
      </w:r>
    </w:p>
    <w:p w14:paraId="5392F5B4" w14:textId="77777777" w:rsidR="00FD3234" w:rsidRPr="005F78AB" w:rsidRDefault="00FD3234" w:rsidP="003E597B">
      <w:pPr>
        <w:shd w:val="clear" w:color="auto" w:fill="FFFFFF"/>
        <w:spacing w:before="100" w:beforeAutospacing="1" w:after="100" w:afterAutospacing="1" w:line="276" w:lineRule="auto"/>
        <w:jc w:val="both"/>
        <w:rPr>
          <w:b/>
          <w:sz w:val="28"/>
          <w:szCs w:val="28"/>
        </w:rPr>
      </w:pPr>
      <w:r w:rsidRPr="005F78AB">
        <w:rPr>
          <w:b/>
          <w:sz w:val="28"/>
          <w:szCs w:val="28"/>
        </w:rPr>
        <w:t>Justificación</w:t>
      </w:r>
    </w:p>
    <w:p w14:paraId="47E8CF79" w14:textId="13F527CF" w:rsidR="004A0659" w:rsidRPr="005F78AB" w:rsidRDefault="006161AE" w:rsidP="006A6E1E">
      <w:pPr>
        <w:shd w:val="clear" w:color="auto" w:fill="FFFFFF"/>
        <w:spacing w:before="100" w:beforeAutospacing="1" w:after="100" w:afterAutospacing="1" w:line="276" w:lineRule="auto"/>
        <w:ind w:firstLine="360"/>
        <w:jc w:val="both"/>
        <w:rPr>
          <w:sz w:val="24"/>
          <w:szCs w:val="24"/>
        </w:rPr>
      </w:pPr>
      <w:r w:rsidRPr="005F78AB">
        <w:rPr>
          <w:sz w:val="24"/>
          <w:szCs w:val="24"/>
        </w:rPr>
        <w:t>A</w:t>
      </w:r>
      <w:r w:rsidR="00C11DC9">
        <w:rPr>
          <w:sz w:val="24"/>
          <w:szCs w:val="24"/>
        </w:rPr>
        <w:t xml:space="preserve"> continuación se </w:t>
      </w:r>
      <w:r w:rsidR="00E968CA">
        <w:rPr>
          <w:sz w:val="24"/>
          <w:szCs w:val="24"/>
        </w:rPr>
        <w:t xml:space="preserve">describen las principales razones que justifican la </w:t>
      </w:r>
      <w:r w:rsidR="000B7345" w:rsidRPr="005F78AB">
        <w:rPr>
          <w:sz w:val="24"/>
          <w:szCs w:val="24"/>
        </w:rPr>
        <w:t xml:space="preserve">presente </w:t>
      </w:r>
      <w:r w:rsidR="004A0659" w:rsidRPr="005F78AB">
        <w:rPr>
          <w:sz w:val="24"/>
          <w:szCs w:val="24"/>
        </w:rPr>
        <w:t xml:space="preserve">propuesta de adecuación al plan </w:t>
      </w:r>
      <w:r w:rsidR="00E968CA">
        <w:rPr>
          <w:sz w:val="24"/>
          <w:szCs w:val="24"/>
        </w:rPr>
        <w:t>y programas de estudio de la LMA</w:t>
      </w:r>
      <w:r w:rsidR="000B7345" w:rsidRPr="005F78AB">
        <w:rPr>
          <w:sz w:val="24"/>
          <w:szCs w:val="24"/>
        </w:rPr>
        <w:t xml:space="preserve">: </w:t>
      </w:r>
    </w:p>
    <w:p w14:paraId="4E0B87A7" w14:textId="7358C617" w:rsidR="00CB472C" w:rsidRDefault="00CB472C" w:rsidP="00CB472C">
      <w:pPr>
        <w:pStyle w:val="Prrafodelista"/>
        <w:numPr>
          <w:ilvl w:val="0"/>
          <w:numId w:val="28"/>
        </w:numPr>
        <w:shd w:val="clear" w:color="auto" w:fill="FFFFFF"/>
        <w:spacing w:before="100" w:beforeAutospacing="1" w:after="100" w:afterAutospacing="1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Desde que inició actividades, en 2005, la L</w:t>
      </w:r>
      <w:r w:rsidR="00A038F1">
        <w:rPr>
          <w:sz w:val="24"/>
          <w:szCs w:val="24"/>
        </w:rPr>
        <w:t>icenc</w:t>
      </w:r>
      <w:r>
        <w:rPr>
          <w:sz w:val="24"/>
          <w:szCs w:val="24"/>
        </w:rPr>
        <w:t>iatura en Matemáticas Aplicadas</w:t>
      </w:r>
      <w:r w:rsidR="00A038F1">
        <w:rPr>
          <w:sz w:val="24"/>
          <w:szCs w:val="24"/>
        </w:rPr>
        <w:t xml:space="preserve"> </w:t>
      </w:r>
      <w:r>
        <w:rPr>
          <w:sz w:val="24"/>
          <w:szCs w:val="24"/>
        </w:rPr>
        <w:t>no había sido objeto de una revisión de estudios detallada y formal.</w:t>
      </w:r>
    </w:p>
    <w:p w14:paraId="259A9A83" w14:textId="1ED5B250" w:rsidR="00C26DB7" w:rsidRPr="00CB472C" w:rsidRDefault="00CB472C" w:rsidP="00CB472C">
      <w:pPr>
        <w:pStyle w:val="Prrafodelista"/>
        <w:numPr>
          <w:ilvl w:val="0"/>
          <w:numId w:val="28"/>
        </w:numPr>
        <w:shd w:val="clear" w:color="auto" w:fill="FFFFFF"/>
        <w:spacing w:before="100" w:beforeAutospacing="1" w:after="100" w:afterAutospacing="1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R</w:t>
      </w:r>
      <w:r w:rsidR="008D768E" w:rsidRPr="00CB472C">
        <w:rPr>
          <w:sz w:val="24"/>
          <w:szCs w:val="24"/>
        </w:rPr>
        <w:t xml:space="preserve">espuestas proporcionadas, por </w:t>
      </w:r>
      <w:r w:rsidR="00A038F1" w:rsidRPr="00CB472C">
        <w:rPr>
          <w:sz w:val="24"/>
          <w:szCs w:val="24"/>
        </w:rPr>
        <w:t>alumnos</w:t>
      </w:r>
      <w:r w:rsidR="001D2545" w:rsidRPr="00CB472C">
        <w:rPr>
          <w:sz w:val="24"/>
          <w:szCs w:val="24"/>
        </w:rPr>
        <w:t xml:space="preserve"> de la LMA </w:t>
      </w:r>
      <w:r w:rsidR="008D768E" w:rsidRPr="00CB472C">
        <w:rPr>
          <w:sz w:val="24"/>
          <w:szCs w:val="24"/>
        </w:rPr>
        <w:t>a</w:t>
      </w:r>
      <w:r w:rsidR="00371F5A" w:rsidRPr="00CB472C">
        <w:rPr>
          <w:sz w:val="24"/>
          <w:szCs w:val="24"/>
        </w:rPr>
        <w:t xml:space="preserve"> encuesta</w:t>
      </w:r>
      <w:r w:rsidR="00A52782" w:rsidRPr="00CB472C">
        <w:rPr>
          <w:sz w:val="24"/>
          <w:szCs w:val="24"/>
        </w:rPr>
        <w:t xml:space="preserve"> elaborada</w:t>
      </w:r>
      <w:r w:rsidR="00371F5A" w:rsidRPr="00CB472C">
        <w:rPr>
          <w:sz w:val="24"/>
          <w:szCs w:val="24"/>
        </w:rPr>
        <w:t xml:space="preserve"> por colega</w:t>
      </w:r>
      <w:r w:rsidR="008D768E" w:rsidRPr="00CB472C">
        <w:rPr>
          <w:sz w:val="24"/>
          <w:szCs w:val="24"/>
        </w:rPr>
        <w:t xml:space="preserve">s del </w:t>
      </w:r>
      <w:r w:rsidR="00D172AE">
        <w:rPr>
          <w:sz w:val="24"/>
          <w:szCs w:val="24"/>
        </w:rPr>
        <w:t>Departamento de Matemáticas Aplicadas y Sistemas (</w:t>
      </w:r>
      <w:r w:rsidR="008D768E" w:rsidRPr="00CB472C">
        <w:rPr>
          <w:sz w:val="24"/>
          <w:szCs w:val="24"/>
        </w:rPr>
        <w:t>DMAS</w:t>
      </w:r>
      <w:r w:rsidR="00D172AE">
        <w:rPr>
          <w:sz w:val="24"/>
          <w:szCs w:val="24"/>
        </w:rPr>
        <w:t>)</w:t>
      </w:r>
      <w:r w:rsidR="00371F5A" w:rsidRPr="00CB472C">
        <w:rPr>
          <w:sz w:val="24"/>
          <w:szCs w:val="24"/>
        </w:rPr>
        <w:t>, así como comentario</w:t>
      </w:r>
      <w:r w:rsidR="00A52782" w:rsidRPr="00CB472C">
        <w:rPr>
          <w:sz w:val="24"/>
          <w:szCs w:val="24"/>
        </w:rPr>
        <w:t>s que han hecho saber a</w:t>
      </w:r>
      <w:r w:rsidR="00371F5A" w:rsidRPr="00CB472C">
        <w:rPr>
          <w:sz w:val="24"/>
          <w:szCs w:val="24"/>
        </w:rPr>
        <w:t xml:space="preserve">lgunos </w:t>
      </w:r>
      <w:r w:rsidR="00A52782" w:rsidRPr="00CB472C">
        <w:rPr>
          <w:sz w:val="24"/>
          <w:szCs w:val="24"/>
        </w:rPr>
        <w:t xml:space="preserve">alumnos a </w:t>
      </w:r>
      <w:r w:rsidR="00371F5A" w:rsidRPr="00CB472C">
        <w:rPr>
          <w:sz w:val="24"/>
          <w:szCs w:val="24"/>
        </w:rPr>
        <w:t>profesores</w:t>
      </w:r>
      <w:r w:rsidR="00A52782" w:rsidRPr="00CB472C">
        <w:rPr>
          <w:sz w:val="24"/>
          <w:szCs w:val="24"/>
        </w:rPr>
        <w:t>,</w:t>
      </w:r>
      <w:r w:rsidR="00371F5A" w:rsidRPr="00CB472C">
        <w:rPr>
          <w:sz w:val="24"/>
          <w:szCs w:val="24"/>
        </w:rPr>
        <w:t xml:space="preserve"> </w:t>
      </w:r>
      <w:r w:rsidR="00A52782" w:rsidRPr="00CB472C">
        <w:rPr>
          <w:sz w:val="24"/>
          <w:szCs w:val="24"/>
        </w:rPr>
        <w:t>señalan que entre</w:t>
      </w:r>
      <w:r w:rsidR="00F6778F" w:rsidRPr="00CB472C">
        <w:rPr>
          <w:sz w:val="24"/>
          <w:szCs w:val="24"/>
        </w:rPr>
        <w:t xml:space="preserve"> las</w:t>
      </w:r>
      <w:r w:rsidR="008D768E" w:rsidRPr="00CB472C">
        <w:rPr>
          <w:sz w:val="24"/>
          <w:szCs w:val="24"/>
        </w:rPr>
        <w:t xml:space="preserve"> pr</w:t>
      </w:r>
      <w:r w:rsidR="002B6ED0">
        <w:rPr>
          <w:sz w:val="24"/>
          <w:szCs w:val="24"/>
        </w:rPr>
        <w:t>incipales</w:t>
      </w:r>
      <w:r w:rsidR="00F6778F" w:rsidRPr="00CB472C">
        <w:rPr>
          <w:sz w:val="24"/>
          <w:szCs w:val="24"/>
        </w:rPr>
        <w:t xml:space="preserve"> razones para ingresar a la l</w:t>
      </w:r>
      <w:r w:rsidR="008D768E" w:rsidRPr="00CB472C">
        <w:rPr>
          <w:sz w:val="24"/>
          <w:szCs w:val="24"/>
        </w:rPr>
        <w:t xml:space="preserve">icenciatura </w:t>
      </w:r>
      <w:r w:rsidR="00C26DB7" w:rsidRPr="00CB472C">
        <w:rPr>
          <w:sz w:val="24"/>
          <w:szCs w:val="24"/>
        </w:rPr>
        <w:t xml:space="preserve">se encuentran </w:t>
      </w:r>
      <w:r w:rsidR="00F55402" w:rsidRPr="00CB472C">
        <w:rPr>
          <w:sz w:val="24"/>
          <w:szCs w:val="24"/>
        </w:rPr>
        <w:t>su propio interés por las matemáticas aplicadas, l</w:t>
      </w:r>
      <w:r w:rsidR="00D172AE">
        <w:rPr>
          <w:sz w:val="24"/>
          <w:szCs w:val="24"/>
        </w:rPr>
        <w:t>a oferta que de ésta hace la Unidad</w:t>
      </w:r>
      <w:r w:rsidR="00F55402" w:rsidRPr="00CB472C">
        <w:rPr>
          <w:sz w:val="24"/>
          <w:szCs w:val="24"/>
        </w:rPr>
        <w:t xml:space="preserve"> Cuajimalpa</w:t>
      </w:r>
      <w:r w:rsidR="00425BDD" w:rsidRPr="00CB472C">
        <w:rPr>
          <w:sz w:val="24"/>
          <w:szCs w:val="24"/>
        </w:rPr>
        <w:t>, así como las</w:t>
      </w:r>
      <w:r w:rsidR="00F55402" w:rsidRPr="00CB472C">
        <w:rPr>
          <w:sz w:val="24"/>
          <w:szCs w:val="24"/>
        </w:rPr>
        <w:t xml:space="preserve"> áreas de orientación</w:t>
      </w:r>
      <w:r w:rsidR="00425BDD" w:rsidRPr="00CB472C">
        <w:rPr>
          <w:sz w:val="24"/>
          <w:szCs w:val="24"/>
        </w:rPr>
        <w:t xml:space="preserve"> que </w:t>
      </w:r>
      <w:r w:rsidR="00380267" w:rsidRPr="00CB472C">
        <w:rPr>
          <w:sz w:val="24"/>
          <w:szCs w:val="24"/>
        </w:rPr>
        <w:t>involucra; si</w:t>
      </w:r>
      <w:r w:rsidR="00371F5A" w:rsidRPr="00CB472C">
        <w:rPr>
          <w:sz w:val="24"/>
          <w:szCs w:val="24"/>
        </w:rPr>
        <w:t xml:space="preserve">n embargo comentan que </w:t>
      </w:r>
      <w:r w:rsidR="00380267" w:rsidRPr="00CB472C">
        <w:rPr>
          <w:sz w:val="24"/>
          <w:szCs w:val="24"/>
        </w:rPr>
        <w:t>se sienten</w:t>
      </w:r>
      <w:r w:rsidR="002B6ED0">
        <w:rPr>
          <w:sz w:val="24"/>
          <w:szCs w:val="24"/>
        </w:rPr>
        <w:t xml:space="preserve"> un tanto desilusionados, pues mencionan que </w:t>
      </w:r>
      <w:r w:rsidR="00425BDD" w:rsidRPr="00CB472C">
        <w:rPr>
          <w:sz w:val="24"/>
          <w:szCs w:val="24"/>
        </w:rPr>
        <w:t xml:space="preserve">la licenciatura realmente </w:t>
      </w:r>
      <w:r w:rsidR="00E31F85" w:rsidRPr="00CB472C">
        <w:rPr>
          <w:sz w:val="24"/>
          <w:szCs w:val="24"/>
        </w:rPr>
        <w:t xml:space="preserve">no </w:t>
      </w:r>
      <w:r w:rsidR="00380267" w:rsidRPr="00CB472C">
        <w:rPr>
          <w:sz w:val="24"/>
          <w:szCs w:val="24"/>
        </w:rPr>
        <w:t>in</w:t>
      </w:r>
      <w:r w:rsidR="00C26DB7" w:rsidRPr="00CB472C">
        <w:rPr>
          <w:sz w:val="24"/>
          <w:szCs w:val="24"/>
        </w:rPr>
        <w:t>volucra la parte aplicada</w:t>
      </w:r>
      <w:r w:rsidR="00E31F85" w:rsidRPr="00CB472C">
        <w:rPr>
          <w:sz w:val="24"/>
          <w:szCs w:val="24"/>
        </w:rPr>
        <w:t>, y</w:t>
      </w:r>
      <w:r w:rsidR="00380267" w:rsidRPr="00CB472C">
        <w:rPr>
          <w:sz w:val="24"/>
          <w:szCs w:val="24"/>
        </w:rPr>
        <w:t xml:space="preserve"> </w:t>
      </w:r>
      <w:r w:rsidR="00371F5A" w:rsidRPr="00CB472C">
        <w:rPr>
          <w:sz w:val="24"/>
          <w:szCs w:val="24"/>
        </w:rPr>
        <w:t xml:space="preserve">consideran </w:t>
      </w:r>
      <w:r w:rsidR="002B6ED0">
        <w:rPr>
          <w:sz w:val="24"/>
          <w:szCs w:val="24"/>
        </w:rPr>
        <w:t>que hay pocas</w:t>
      </w:r>
      <w:r w:rsidR="00C26DB7" w:rsidRPr="00CB472C">
        <w:rPr>
          <w:sz w:val="24"/>
          <w:szCs w:val="24"/>
        </w:rPr>
        <w:t xml:space="preserve"> propuestas para </w:t>
      </w:r>
      <w:r w:rsidR="00371F5A" w:rsidRPr="00CB472C">
        <w:rPr>
          <w:sz w:val="24"/>
          <w:szCs w:val="24"/>
        </w:rPr>
        <w:t>desarrollar temas del área de Matemáticas Aplicadas</w:t>
      </w:r>
      <w:r>
        <w:rPr>
          <w:sz w:val="24"/>
          <w:szCs w:val="24"/>
        </w:rPr>
        <w:t xml:space="preserve"> en el departamento</w:t>
      </w:r>
      <w:r w:rsidR="00371F5A" w:rsidRPr="00CB472C">
        <w:rPr>
          <w:sz w:val="24"/>
          <w:szCs w:val="24"/>
        </w:rPr>
        <w:t>.</w:t>
      </w:r>
      <w:r w:rsidR="00A52782" w:rsidRPr="00CB472C">
        <w:rPr>
          <w:sz w:val="24"/>
          <w:szCs w:val="24"/>
        </w:rPr>
        <w:t xml:space="preserve"> </w:t>
      </w:r>
    </w:p>
    <w:p w14:paraId="6625204C" w14:textId="092EC00F" w:rsidR="008D4D54" w:rsidRDefault="00A52782" w:rsidP="008D4D54">
      <w:pPr>
        <w:pStyle w:val="Prrafodelista"/>
        <w:numPr>
          <w:ilvl w:val="0"/>
          <w:numId w:val="28"/>
        </w:num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Por otra parte, los empl</w:t>
      </w:r>
      <w:r w:rsidR="00ED798D">
        <w:rPr>
          <w:sz w:val="24"/>
          <w:szCs w:val="24"/>
        </w:rPr>
        <w:t>eadores indica</w:t>
      </w:r>
      <w:r>
        <w:rPr>
          <w:sz w:val="24"/>
          <w:szCs w:val="24"/>
        </w:rPr>
        <w:t>n que</w:t>
      </w:r>
      <w:r w:rsidR="005E6CE0">
        <w:rPr>
          <w:sz w:val="24"/>
          <w:szCs w:val="24"/>
        </w:rPr>
        <w:t xml:space="preserve">, debido a los conocimientos que se supone adquieren durante sus estudios, </w:t>
      </w:r>
      <w:r>
        <w:rPr>
          <w:sz w:val="24"/>
          <w:szCs w:val="24"/>
        </w:rPr>
        <w:t>los egresados de matemáticas aplicadas son atractivos para</w:t>
      </w:r>
      <w:r w:rsidR="00C97280">
        <w:rPr>
          <w:sz w:val="24"/>
          <w:szCs w:val="24"/>
        </w:rPr>
        <w:t xml:space="preserve"> ser captados en</w:t>
      </w:r>
      <w:r>
        <w:rPr>
          <w:sz w:val="24"/>
          <w:szCs w:val="24"/>
        </w:rPr>
        <w:t xml:space="preserve"> el campo laboral</w:t>
      </w:r>
      <w:r w:rsidR="00C26DB7">
        <w:rPr>
          <w:sz w:val="24"/>
          <w:szCs w:val="24"/>
        </w:rPr>
        <w:t>;</w:t>
      </w:r>
      <w:r>
        <w:rPr>
          <w:sz w:val="24"/>
          <w:szCs w:val="24"/>
        </w:rPr>
        <w:t xml:space="preserve"> </w:t>
      </w:r>
      <w:r w:rsidR="00C26DB7">
        <w:rPr>
          <w:sz w:val="24"/>
          <w:szCs w:val="24"/>
        </w:rPr>
        <w:t>no obstante,</w:t>
      </w:r>
      <w:r w:rsidR="00ED798D">
        <w:rPr>
          <w:sz w:val="24"/>
          <w:szCs w:val="24"/>
        </w:rPr>
        <w:t xml:space="preserve"> detectan </w:t>
      </w:r>
      <w:r w:rsidR="00C26DB7">
        <w:rPr>
          <w:sz w:val="24"/>
          <w:szCs w:val="24"/>
        </w:rPr>
        <w:t xml:space="preserve">en general </w:t>
      </w:r>
      <w:r w:rsidR="00ED798D">
        <w:rPr>
          <w:sz w:val="24"/>
          <w:szCs w:val="24"/>
        </w:rPr>
        <w:t>deficiencias importantes que deben atenderse, por ejemplo: falta de vinculación entre los conocimientos adquiridos y</w:t>
      </w:r>
      <w:r w:rsidR="00C26DB7">
        <w:rPr>
          <w:sz w:val="24"/>
          <w:szCs w:val="24"/>
        </w:rPr>
        <w:t xml:space="preserve"> </w:t>
      </w:r>
      <w:r w:rsidR="00ED798D">
        <w:rPr>
          <w:sz w:val="24"/>
          <w:szCs w:val="24"/>
        </w:rPr>
        <w:t xml:space="preserve"> prácticas profesionales, </w:t>
      </w:r>
      <w:r w:rsidR="00C26DB7">
        <w:rPr>
          <w:sz w:val="24"/>
          <w:szCs w:val="24"/>
        </w:rPr>
        <w:t>nivel insuficiente</w:t>
      </w:r>
      <w:r w:rsidR="00ED798D">
        <w:rPr>
          <w:sz w:val="24"/>
          <w:szCs w:val="24"/>
        </w:rPr>
        <w:t xml:space="preserve"> del</w:t>
      </w:r>
      <w:r w:rsidR="00C26DB7">
        <w:rPr>
          <w:sz w:val="24"/>
          <w:szCs w:val="24"/>
        </w:rPr>
        <w:t xml:space="preserve"> idioma</w:t>
      </w:r>
      <w:r w:rsidR="00ED798D">
        <w:rPr>
          <w:sz w:val="24"/>
          <w:szCs w:val="24"/>
        </w:rPr>
        <w:t xml:space="preserve"> inglés, falta de conocimientos de lenguajes de programación y software necesario en su área profesional. </w:t>
      </w:r>
      <w:r w:rsidR="00C26DB7">
        <w:rPr>
          <w:sz w:val="24"/>
          <w:szCs w:val="24"/>
        </w:rPr>
        <w:t>Concluyen señalando que no están interesados en contratar Matemáticos Aplicados que sepan “recitar poética</w:t>
      </w:r>
      <w:r w:rsidR="002B6ED0">
        <w:rPr>
          <w:sz w:val="24"/>
          <w:szCs w:val="24"/>
        </w:rPr>
        <w:t xml:space="preserve">mente” definiciones y teoremas </w:t>
      </w:r>
      <w:r w:rsidR="00C26DB7">
        <w:rPr>
          <w:sz w:val="24"/>
          <w:szCs w:val="24"/>
        </w:rPr>
        <w:t>sino que</w:t>
      </w:r>
      <w:r w:rsidR="002B6ED0">
        <w:rPr>
          <w:sz w:val="24"/>
          <w:szCs w:val="24"/>
        </w:rPr>
        <w:t xml:space="preserve">, además de contar con </w:t>
      </w:r>
      <w:r w:rsidR="00C26DB7">
        <w:rPr>
          <w:sz w:val="24"/>
          <w:szCs w:val="24"/>
        </w:rPr>
        <w:t xml:space="preserve">conocimientos </w:t>
      </w:r>
      <w:r w:rsidR="00AA46ED">
        <w:rPr>
          <w:sz w:val="24"/>
          <w:szCs w:val="24"/>
        </w:rPr>
        <w:t>sólidos y actuales</w:t>
      </w:r>
      <w:r w:rsidR="002B6ED0">
        <w:rPr>
          <w:sz w:val="24"/>
          <w:szCs w:val="24"/>
        </w:rPr>
        <w:t>, sepan</w:t>
      </w:r>
      <w:r w:rsidR="008743EA">
        <w:rPr>
          <w:sz w:val="24"/>
          <w:szCs w:val="24"/>
        </w:rPr>
        <w:t xml:space="preserve"> cómo y cuándo aplicarlos</w:t>
      </w:r>
      <w:r w:rsidR="00C26DB7">
        <w:rPr>
          <w:sz w:val="24"/>
          <w:szCs w:val="24"/>
        </w:rPr>
        <w:t xml:space="preserve">, que tengan un nivel intermedio o avanzado del inglés, que conozcan de las nuevas tecnologías, además de otras habilidades tales como </w:t>
      </w:r>
      <w:r w:rsidR="00AA46ED">
        <w:rPr>
          <w:sz w:val="24"/>
          <w:szCs w:val="24"/>
        </w:rPr>
        <w:t xml:space="preserve">tener iniciativa, ser emprendedores, </w:t>
      </w:r>
      <w:r w:rsidR="00F44B3A">
        <w:rPr>
          <w:sz w:val="24"/>
          <w:szCs w:val="24"/>
        </w:rPr>
        <w:t>disposici</w:t>
      </w:r>
      <w:r w:rsidR="00C97280">
        <w:rPr>
          <w:sz w:val="24"/>
          <w:szCs w:val="24"/>
        </w:rPr>
        <w:t>ón para el trabajo</w:t>
      </w:r>
      <w:r w:rsidR="00ED798D">
        <w:rPr>
          <w:sz w:val="24"/>
          <w:szCs w:val="24"/>
        </w:rPr>
        <w:t xml:space="preserve"> en equipo e</w:t>
      </w:r>
      <w:r w:rsidR="00C97280">
        <w:rPr>
          <w:sz w:val="24"/>
          <w:szCs w:val="24"/>
        </w:rPr>
        <w:t xml:space="preserve"> </w:t>
      </w:r>
      <w:r w:rsidR="00F44B3A">
        <w:rPr>
          <w:sz w:val="24"/>
          <w:szCs w:val="24"/>
        </w:rPr>
        <w:t>i</w:t>
      </w:r>
      <w:r w:rsidR="00AA46ED">
        <w:rPr>
          <w:sz w:val="24"/>
          <w:szCs w:val="24"/>
        </w:rPr>
        <w:t>nterdisciplinario</w:t>
      </w:r>
      <w:r w:rsidR="002B6ED0">
        <w:rPr>
          <w:sz w:val="24"/>
          <w:szCs w:val="24"/>
        </w:rPr>
        <w:t>,</w:t>
      </w:r>
      <w:r w:rsidR="00AA46ED">
        <w:rPr>
          <w:sz w:val="24"/>
          <w:szCs w:val="24"/>
        </w:rPr>
        <w:t xml:space="preserve"> y capacidad de comunicación, oral y escrita, entre otras.</w:t>
      </w:r>
    </w:p>
    <w:p w14:paraId="7A819EDE" w14:textId="77777777" w:rsidR="008D4D54" w:rsidRPr="008D4D54" w:rsidRDefault="008D4D54" w:rsidP="008D4D54">
      <w:pPr>
        <w:pStyle w:val="Prrafodelista"/>
        <w:shd w:val="clear" w:color="auto" w:fill="FFFFFF"/>
        <w:ind w:left="720"/>
        <w:jc w:val="both"/>
        <w:rPr>
          <w:sz w:val="24"/>
          <w:szCs w:val="24"/>
        </w:rPr>
      </w:pPr>
    </w:p>
    <w:p w14:paraId="177A2F0F" w14:textId="5AD2507E" w:rsidR="00510E89" w:rsidRPr="005F78AB" w:rsidRDefault="00895226" w:rsidP="008D4D54">
      <w:pPr>
        <w:pStyle w:val="Prrafodelista"/>
        <w:numPr>
          <w:ilvl w:val="0"/>
          <w:numId w:val="28"/>
        </w:numPr>
        <w:shd w:val="clear" w:color="auto" w:fill="FFFFFF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  <w:lang w:val="es-ES_tradnl"/>
        </w:rPr>
        <w:t>A lo largo de</w:t>
      </w:r>
      <w:r w:rsidR="00E968CA">
        <w:rPr>
          <w:sz w:val="24"/>
          <w:szCs w:val="24"/>
        </w:rPr>
        <w:t xml:space="preserve"> los casi doce</w:t>
      </w:r>
      <w:r w:rsidR="00F414C7" w:rsidRPr="005F78AB">
        <w:rPr>
          <w:sz w:val="24"/>
          <w:szCs w:val="24"/>
        </w:rPr>
        <w:t xml:space="preserve"> años</w:t>
      </w:r>
      <w:r w:rsidR="00B5038E" w:rsidRPr="005F78AB">
        <w:rPr>
          <w:sz w:val="24"/>
          <w:szCs w:val="24"/>
        </w:rPr>
        <w:t xml:space="preserve"> </w:t>
      </w:r>
      <w:r w:rsidR="00782C9E">
        <w:rPr>
          <w:sz w:val="24"/>
          <w:szCs w:val="24"/>
        </w:rPr>
        <w:t>que tiene d</w:t>
      </w:r>
      <w:r w:rsidR="00B5038E" w:rsidRPr="005F78AB">
        <w:rPr>
          <w:sz w:val="24"/>
          <w:szCs w:val="24"/>
        </w:rPr>
        <w:t>e exist</w:t>
      </w:r>
      <w:r w:rsidR="00782C9E">
        <w:rPr>
          <w:sz w:val="24"/>
          <w:szCs w:val="24"/>
        </w:rPr>
        <w:t>ir la LMA</w:t>
      </w:r>
      <w:r w:rsidR="00B5038E" w:rsidRPr="005F78AB">
        <w:rPr>
          <w:sz w:val="24"/>
          <w:szCs w:val="24"/>
        </w:rPr>
        <w:t>,</w:t>
      </w:r>
      <w:r w:rsidR="009065F4">
        <w:rPr>
          <w:sz w:val="24"/>
          <w:szCs w:val="24"/>
        </w:rPr>
        <w:t xml:space="preserve"> </w:t>
      </w:r>
      <w:r w:rsidR="00B5038E" w:rsidRPr="005F78AB">
        <w:rPr>
          <w:sz w:val="24"/>
          <w:szCs w:val="24"/>
        </w:rPr>
        <w:t>se han evidenciado</w:t>
      </w:r>
      <w:r w:rsidR="001954C8">
        <w:rPr>
          <w:sz w:val="24"/>
          <w:szCs w:val="24"/>
        </w:rPr>
        <w:t xml:space="preserve"> algunas á</w:t>
      </w:r>
      <w:r w:rsidR="00B5038E" w:rsidRPr="005F78AB">
        <w:rPr>
          <w:sz w:val="24"/>
          <w:szCs w:val="24"/>
        </w:rPr>
        <w:t>reas de oportunidad que</w:t>
      </w:r>
      <w:r w:rsidR="001954C8">
        <w:rPr>
          <w:sz w:val="24"/>
          <w:szCs w:val="24"/>
        </w:rPr>
        <w:t>, con objeto de mejorar el rendimiento de los alumnos,</w:t>
      </w:r>
      <w:r w:rsidR="00B5038E" w:rsidRPr="005F78AB">
        <w:rPr>
          <w:sz w:val="24"/>
          <w:szCs w:val="24"/>
        </w:rPr>
        <w:t xml:space="preserve"> es conveniente atender</w:t>
      </w:r>
      <w:r w:rsidR="00410076">
        <w:rPr>
          <w:sz w:val="24"/>
          <w:szCs w:val="24"/>
        </w:rPr>
        <w:t>,</w:t>
      </w:r>
      <w:r w:rsidR="00961C0E" w:rsidRPr="005F78AB">
        <w:rPr>
          <w:sz w:val="24"/>
          <w:szCs w:val="24"/>
        </w:rPr>
        <w:t xml:space="preserve"> entre las </w:t>
      </w:r>
      <w:r w:rsidR="00961C0E" w:rsidRPr="00507C7D">
        <w:rPr>
          <w:sz w:val="24"/>
          <w:szCs w:val="24"/>
        </w:rPr>
        <w:t xml:space="preserve">cuales </w:t>
      </w:r>
      <w:r w:rsidR="00410076" w:rsidRPr="00507C7D">
        <w:rPr>
          <w:sz w:val="24"/>
          <w:szCs w:val="24"/>
        </w:rPr>
        <w:t>se encuentran:</w:t>
      </w:r>
      <w:r w:rsidR="00410076">
        <w:rPr>
          <w:sz w:val="24"/>
          <w:szCs w:val="24"/>
        </w:rPr>
        <w:t xml:space="preserve"> </w:t>
      </w:r>
    </w:p>
    <w:p w14:paraId="456C1223" w14:textId="6E8D1146" w:rsidR="009A0D59" w:rsidRDefault="008D4D54" w:rsidP="00C0181F">
      <w:pPr>
        <w:pStyle w:val="Prrafodelista"/>
        <w:numPr>
          <w:ilvl w:val="0"/>
          <w:numId w:val="23"/>
        </w:numPr>
        <w:shd w:val="clear" w:color="auto" w:fill="FFFFFF"/>
        <w:spacing w:before="100" w:beforeAutospacing="1" w:after="100" w:afterAutospacing="1" w:line="276" w:lineRule="auto"/>
        <w:ind w:left="1418" w:hanging="338"/>
        <w:jc w:val="both"/>
        <w:rPr>
          <w:sz w:val="24"/>
          <w:szCs w:val="24"/>
        </w:rPr>
      </w:pPr>
      <w:r>
        <w:rPr>
          <w:sz w:val="24"/>
          <w:szCs w:val="24"/>
        </w:rPr>
        <w:t>serias deficiencias en conocimientos previos de matemáticas, hábitos de estudio inadecuados y dificultad para expresar con claridad y de manera ordenada sus ideas dur</w:t>
      </w:r>
      <w:r w:rsidR="002B6ED0">
        <w:rPr>
          <w:sz w:val="24"/>
          <w:szCs w:val="24"/>
        </w:rPr>
        <w:t>ante</w:t>
      </w:r>
      <w:r w:rsidR="00252E1E">
        <w:rPr>
          <w:sz w:val="24"/>
          <w:szCs w:val="24"/>
        </w:rPr>
        <w:t xml:space="preserve"> las UEA cursadas</w:t>
      </w:r>
      <w:r w:rsidR="00AB6EEF">
        <w:rPr>
          <w:sz w:val="24"/>
          <w:szCs w:val="24"/>
        </w:rPr>
        <w:t>. Esto, les genera serios problemas para comprender los temas de diversas UEA, incluso las más básicas, y como consecuencia de ello, tienen un bajo rendimiento en gran parte de ellas, con lo que terminan reprobándolas o, en el mejor</w:t>
      </w:r>
      <w:r w:rsidR="002B6ED0">
        <w:rPr>
          <w:sz w:val="24"/>
          <w:szCs w:val="24"/>
        </w:rPr>
        <w:t xml:space="preserve"> de los casos, aprobando con l</w:t>
      </w:r>
      <w:r w:rsidR="00AB6EEF">
        <w:rPr>
          <w:sz w:val="24"/>
          <w:szCs w:val="24"/>
        </w:rPr>
        <w:t xml:space="preserve">a </w:t>
      </w:r>
      <w:r w:rsidR="002B6ED0">
        <w:rPr>
          <w:sz w:val="24"/>
          <w:szCs w:val="24"/>
        </w:rPr>
        <w:t xml:space="preserve">mínima </w:t>
      </w:r>
      <w:r w:rsidR="00AB6EEF">
        <w:rPr>
          <w:sz w:val="24"/>
          <w:szCs w:val="24"/>
        </w:rPr>
        <w:t>calificación</w:t>
      </w:r>
      <w:r w:rsidR="002B6ED0">
        <w:rPr>
          <w:sz w:val="24"/>
          <w:szCs w:val="24"/>
        </w:rPr>
        <w:t xml:space="preserve"> necesaria para ello</w:t>
      </w:r>
      <w:r w:rsidR="00181E30" w:rsidRPr="005F78AB">
        <w:rPr>
          <w:sz w:val="24"/>
          <w:szCs w:val="24"/>
        </w:rPr>
        <w:t>.</w:t>
      </w:r>
    </w:p>
    <w:p w14:paraId="4F7D4FEB" w14:textId="33717789" w:rsidR="00F65CDA" w:rsidRPr="005B5AED" w:rsidRDefault="00F65CDA" w:rsidP="000D518D">
      <w:pPr>
        <w:pStyle w:val="Prrafodelista"/>
        <w:numPr>
          <w:ilvl w:val="0"/>
          <w:numId w:val="23"/>
        </w:numPr>
        <w:shd w:val="clear" w:color="auto" w:fill="FFFFFF"/>
        <w:spacing w:before="100" w:beforeAutospacing="1" w:after="100" w:afterAutospacing="1" w:line="276" w:lineRule="auto"/>
        <w:ind w:left="1418" w:hanging="338"/>
        <w:jc w:val="both"/>
        <w:rPr>
          <w:sz w:val="24"/>
          <w:szCs w:val="24"/>
          <w:highlight w:val="yellow"/>
        </w:rPr>
      </w:pPr>
      <w:r w:rsidRPr="005B5AED">
        <w:rPr>
          <w:sz w:val="24"/>
          <w:szCs w:val="24"/>
          <w:highlight w:val="yellow"/>
        </w:rPr>
        <w:t>En relación con lo anterior, existe un importante rezago en el egreso de los alumnos  de la licenciatur</w:t>
      </w:r>
      <w:r w:rsidR="005E2244" w:rsidRPr="005B5AED">
        <w:rPr>
          <w:sz w:val="24"/>
          <w:szCs w:val="24"/>
          <w:highlight w:val="yellow"/>
        </w:rPr>
        <w:t xml:space="preserve">a, ya que del 2005 al 2016 </w:t>
      </w:r>
      <w:r w:rsidRPr="005B5AED">
        <w:rPr>
          <w:sz w:val="24"/>
          <w:szCs w:val="24"/>
          <w:highlight w:val="yellow"/>
        </w:rPr>
        <w:t>se han inscrito un total de 175, sin embargo como ya se mencionó, se cue</w:t>
      </w:r>
      <w:r w:rsidR="005E2244" w:rsidRPr="005B5AED">
        <w:rPr>
          <w:sz w:val="24"/>
          <w:szCs w:val="24"/>
          <w:highlight w:val="yellow"/>
        </w:rPr>
        <w:t>nta únicamente con 29 egresados</w:t>
      </w:r>
      <w:r w:rsidRPr="005B5AED">
        <w:rPr>
          <w:sz w:val="24"/>
          <w:szCs w:val="24"/>
          <w:highlight w:val="yellow"/>
        </w:rPr>
        <w:t xml:space="preserve"> lo que significa un 17% del total de inscritos. </w:t>
      </w:r>
      <w:r w:rsidR="00124225">
        <w:rPr>
          <w:sz w:val="24"/>
          <w:szCs w:val="24"/>
          <w:highlight w:val="yellow"/>
        </w:rPr>
        <w:t xml:space="preserve">De estos últimos, 18 proporcionaron información de su </w:t>
      </w:r>
      <w:r w:rsidR="007B7990">
        <w:rPr>
          <w:sz w:val="24"/>
          <w:szCs w:val="24"/>
          <w:highlight w:val="yellow"/>
        </w:rPr>
        <w:t>actual actividad</w:t>
      </w:r>
      <w:r w:rsidR="00DC5C29">
        <w:rPr>
          <w:sz w:val="24"/>
          <w:szCs w:val="24"/>
          <w:highlight w:val="yellow"/>
        </w:rPr>
        <w:t>, a partir de lo cual se sabe qu</w:t>
      </w:r>
      <w:r w:rsidR="00124225">
        <w:rPr>
          <w:sz w:val="24"/>
          <w:szCs w:val="24"/>
          <w:highlight w:val="yellow"/>
        </w:rPr>
        <w:t>e 4 están realizando estudios de posgrado, 2 estudian y trabajan (como profesores)</w:t>
      </w:r>
      <w:r w:rsidR="007B7990">
        <w:rPr>
          <w:sz w:val="24"/>
          <w:szCs w:val="24"/>
          <w:highlight w:val="yellow"/>
        </w:rPr>
        <w:t>,</w:t>
      </w:r>
      <w:r w:rsidR="00124225">
        <w:rPr>
          <w:sz w:val="24"/>
          <w:szCs w:val="24"/>
          <w:highlight w:val="yellow"/>
        </w:rPr>
        <w:t xml:space="preserve"> y 12 trabajan (8 analistas, 2 profesores, 1 ejec</w:t>
      </w:r>
      <w:r w:rsidR="00252E1E">
        <w:rPr>
          <w:sz w:val="24"/>
          <w:szCs w:val="24"/>
          <w:highlight w:val="yellow"/>
        </w:rPr>
        <w:t>utivo de venta y 1 asistente administrativo</w:t>
      </w:r>
      <w:r w:rsidR="00124225">
        <w:rPr>
          <w:sz w:val="24"/>
          <w:szCs w:val="24"/>
          <w:highlight w:val="yellow"/>
        </w:rPr>
        <w:t xml:space="preserve">).  </w:t>
      </w:r>
      <w:r w:rsidR="005E2244" w:rsidRPr="005B5AED">
        <w:rPr>
          <w:sz w:val="24"/>
          <w:szCs w:val="24"/>
          <w:highlight w:val="yellow"/>
        </w:rPr>
        <w:t xml:space="preserve">Asimismo, </w:t>
      </w:r>
      <w:r w:rsidR="007B7990">
        <w:rPr>
          <w:sz w:val="24"/>
          <w:szCs w:val="24"/>
          <w:highlight w:val="yellow"/>
        </w:rPr>
        <w:t>cabe</w:t>
      </w:r>
      <w:r w:rsidR="005E2244" w:rsidRPr="005B5AED">
        <w:rPr>
          <w:sz w:val="24"/>
          <w:szCs w:val="24"/>
          <w:highlight w:val="yellow"/>
        </w:rPr>
        <w:t xml:space="preserve"> señalar que se tiene registro de que, durante estos mismos años, un total de 68 alumnos se han dado de baja, esto es 38.86% del tot</w:t>
      </w:r>
      <w:r w:rsidR="000D518D" w:rsidRPr="005B5AED">
        <w:rPr>
          <w:sz w:val="24"/>
          <w:szCs w:val="24"/>
          <w:highlight w:val="yellow"/>
        </w:rPr>
        <w:t>al de inscritos, mientras que se tiene un acumulado de 47</w:t>
      </w:r>
      <w:r w:rsidR="007B7990">
        <w:rPr>
          <w:sz w:val="24"/>
          <w:szCs w:val="24"/>
          <w:highlight w:val="yellow"/>
        </w:rPr>
        <w:t xml:space="preserve"> alumnos</w:t>
      </w:r>
      <w:r w:rsidR="002E5587" w:rsidRPr="005B5AED">
        <w:rPr>
          <w:sz w:val="24"/>
          <w:szCs w:val="24"/>
          <w:highlight w:val="yellow"/>
        </w:rPr>
        <w:t xml:space="preserve"> (26.86</w:t>
      </w:r>
      <w:r w:rsidR="005B5AED" w:rsidRPr="005B5AED">
        <w:rPr>
          <w:sz w:val="24"/>
          <w:szCs w:val="24"/>
          <w:highlight w:val="yellow"/>
        </w:rPr>
        <w:t>%</w:t>
      </w:r>
      <w:r w:rsidR="007B7990">
        <w:rPr>
          <w:sz w:val="24"/>
          <w:szCs w:val="24"/>
          <w:highlight w:val="yellow"/>
        </w:rPr>
        <w:t xml:space="preserve"> del total</w:t>
      </w:r>
      <w:r w:rsidR="005B5AED" w:rsidRPr="005B5AED">
        <w:rPr>
          <w:sz w:val="24"/>
          <w:szCs w:val="24"/>
          <w:highlight w:val="yellow"/>
        </w:rPr>
        <w:t>)</w:t>
      </w:r>
      <w:r w:rsidR="000D518D" w:rsidRPr="005B5AED">
        <w:rPr>
          <w:sz w:val="24"/>
          <w:szCs w:val="24"/>
          <w:highlight w:val="yellow"/>
        </w:rPr>
        <w:t xml:space="preserve"> no activos.</w:t>
      </w:r>
      <w:r w:rsidR="005B5AED" w:rsidRPr="005B5AED">
        <w:rPr>
          <w:sz w:val="24"/>
          <w:szCs w:val="24"/>
          <w:highlight w:val="yellow"/>
        </w:rPr>
        <w:t xml:space="preserve"> Si bien se desconocen las razones específicas que han llevado a estos alumnos a darse de baja o no estar </w:t>
      </w:r>
      <w:r w:rsidR="009D0EC3">
        <w:rPr>
          <w:sz w:val="24"/>
          <w:szCs w:val="24"/>
          <w:highlight w:val="yellow"/>
        </w:rPr>
        <w:t>activos,</w:t>
      </w:r>
      <w:r w:rsidR="0087165E">
        <w:rPr>
          <w:sz w:val="24"/>
          <w:szCs w:val="24"/>
          <w:highlight w:val="yellow"/>
        </w:rPr>
        <w:t xml:space="preserve"> </w:t>
      </w:r>
      <w:r w:rsidR="007B7990">
        <w:rPr>
          <w:sz w:val="24"/>
          <w:szCs w:val="24"/>
          <w:highlight w:val="yellow"/>
        </w:rPr>
        <w:t>se sabe q</w:t>
      </w:r>
      <w:r w:rsidR="009D0EC3">
        <w:rPr>
          <w:sz w:val="24"/>
          <w:szCs w:val="24"/>
          <w:highlight w:val="yellow"/>
        </w:rPr>
        <w:t xml:space="preserve">ue </w:t>
      </w:r>
      <w:r w:rsidR="0087165E">
        <w:rPr>
          <w:sz w:val="24"/>
          <w:szCs w:val="24"/>
          <w:highlight w:val="yellow"/>
        </w:rPr>
        <w:t>de alguna manera</w:t>
      </w:r>
      <w:r w:rsidR="007B7990">
        <w:rPr>
          <w:sz w:val="24"/>
          <w:szCs w:val="24"/>
          <w:highlight w:val="yellow"/>
        </w:rPr>
        <w:t xml:space="preserve"> ha influido</w:t>
      </w:r>
      <w:r w:rsidR="0087165E">
        <w:rPr>
          <w:sz w:val="24"/>
          <w:szCs w:val="24"/>
          <w:highlight w:val="yellow"/>
        </w:rPr>
        <w:t xml:space="preserve"> </w:t>
      </w:r>
      <w:r w:rsidR="007B7990">
        <w:rPr>
          <w:sz w:val="24"/>
          <w:szCs w:val="24"/>
          <w:highlight w:val="yellow"/>
        </w:rPr>
        <w:t xml:space="preserve">la falta de cumplimiento de </w:t>
      </w:r>
      <w:r w:rsidR="005B5AED" w:rsidRPr="005B5AED">
        <w:rPr>
          <w:sz w:val="24"/>
          <w:szCs w:val="24"/>
          <w:highlight w:val="yellow"/>
        </w:rPr>
        <w:t>las exp</w:t>
      </w:r>
      <w:r w:rsidR="007B7990">
        <w:rPr>
          <w:sz w:val="24"/>
          <w:szCs w:val="24"/>
          <w:highlight w:val="yellow"/>
        </w:rPr>
        <w:t>ectativas que</w:t>
      </w:r>
      <w:r w:rsidR="0087165E">
        <w:rPr>
          <w:sz w:val="24"/>
          <w:szCs w:val="24"/>
          <w:highlight w:val="yellow"/>
        </w:rPr>
        <w:t xml:space="preserve"> </w:t>
      </w:r>
      <w:r w:rsidR="007B7990">
        <w:rPr>
          <w:sz w:val="24"/>
          <w:szCs w:val="24"/>
          <w:highlight w:val="yellow"/>
        </w:rPr>
        <w:t xml:space="preserve">al ingreso </w:t>
      </w:r>
      <w:r w:rsidR="0087165E">
        <w:rPr>
          <w:sz w:val="24"/>
          <w:szCs w:val="24"/>
          <w:highlight w:val="yellow"/>
        </w:rPr>
        <w:t>tenían los alumnos</w:t>
      </w:r>
      <w:r w:rsidR="007B7990">
        <w:rPr>
          <w:sz w:val="24"/>
          <w:szCs w:val="24"/>
          <w:highlight w:val="yellow"/>
        </w:rPr>
        <w:t xml:space="preserve"> sobre la licenciatura</w:t>
      </w:r>
      <w:r w:rsidR="0087165E">
        <w:rPr>
          <w:sz w:val="24"/>
          <w:szCs w:val="24"/>
          <w:highlight w:val="yellow"/>
        </w:rPr>
        <w:t>,</w:t>
      </w:r>
      <w:r w:rsidR="005B5AED" w:rsidRPr="005B5AED">
        <w:rPr>
          <w:sz w:val="24"/>
          <w:szCs w:val="24"/>
          <w:highlight w:val="yellow"/>
        </w:rPr>
        <w:t xml:space="preserve"> </w:t>
      </w:r>
      <w:r w:rsidR="0087165E">
        <w:rPr>
          <w:sz w:val="24"/>
          <w:szCs w:val="24"/>
          <w:highlight w:val="yellow"/>
        </w:rPr>
        <w:t xml:space="preserve">ya que éstas </w:t>
      </w:r>
      <w:r w:rsidR="005B5AED" w:rsidRPr="005B5AED">
        <w:rPr>
          <w:sz w:val="24"/>
          <w:szCs w:val="24"/>
          <w:highlight w:val="yellow"/>
        </w:rPr>
        <w:t xml:space="preserve">no coincidían con lo que </w:t>
      </w:r>
      <w:r w:rsidR="007B7990">
        <w:rPr>
          <w:sz w:val="24"/>
          <w:szCs w:val="24"/>
          <w:highlight w:val="yellow"/>
        </w:rPr>
        <w:t>generalmente se ofrece</w:t>
      </w:r>
      <w:r w:rsidR="005B5AED" w:rsidRPr="005B5AED">
        <w:rPr>
          <w:sz w:val="24"/>
          <w:szCs w:val="24"/>
          <w:highlight w:val="yellow"/>
        </w:rPr>
        <w:t>, como por ejemplo la carencia de la parte de aplicaciones.</w:t>
      </w:r>
    </w:p>
    <w:p w14:paraId="0E5C913F" w14:textId="4F071B55" w:rsidR="00AB6EEF" w:rsidRPr="00AB6EEF" w:rsidRDefault="00510E89" w:rsidP="00AB6EEF">
      <w:pPr>
        <w:pStyle w:val="Prrafodelista"/>
        <w:numPr>
          <w:ilvl w:val="0"/>
          <w:numId w:val="23"/>
        </w:numPr>
        <w:shd w:val="clear" w:color="auto" w:fill="FFFFFF"/>
        <w:spacing w:before="100" w:beforeAutospacing="1" w:after="100" w:afterAutospacing="1" w:line="276" w:lineRule="auto"/>
        <w:ind w:left="1418" w:hanging="338"/>
        <w:jc w:val="both"/>
        <w:rPr>
          <w:sz w:val="24"/>
          <w:szCs w:val="24"/>
        </w:rPr>
      </w:pPr>
      <w:r w:rsidRPr="005F78AB">
        <w:rPr>
          <w:sz w:val="24"/>
          <w:szCs w:val="24"/>
        </w:rPr>
        <w:t>Algunas UEA tienen un contenido sintético muy denso</w:t>
      </w:r>
      <w:r w:rsidR="001954C8">
        <w:rPr>
          <w:sz w:val="24"/>
          <w:szCs w:val="24"/>
        </w:rPr>
        <w:t xml:space="preserve"> para poder</w:t>
      </w:r>
      <w:r w:rsidRPr="005F78AB">
        <w:rPr>
          <w:sz w:val="24"/>
          <w:szCs w:val="24"/>
        </w:rPr>
        <w:t xml:space="preserve"> concluir</w:t>
      </w:r>
      <w:r w:rsidR="001954C8">
        <w:rPr>
          <w:sz w:val="24"/>
          <w:szCs w:val="24"/>
        </w:rPr>
        <w:t>lo</w:t>
      </w:r>
      <w:r w:rsidRPr="005F78AB">
        <w:rPr>
          <w:sz w:val="24"/>
          <w:szCs w:val="24"/>
        </w:rPr>
        <w:t xml:space="preserve"> en un trimestre</w:t>
      </w:r>
      <w:r w:rsidR="00551CBA" w:rsidRPr="005F78AB">
        <w:rPr>
          <w:sz w:val="24"/>
          <w:szCs w:val="24"/>
        </w:rPr>
        <w:t xml:space="preserve">, por lo que </w:t>
      </w:r>
      <w:r w:rsidR="002C4949">
        <w:rPr>
          <w:sz w:val="24"/>
          <w:szCs w:val="24"/>
        </w:rPr>
        <w:t>se requiere</w:t>
      </w:r>
      <w:r w:rsidR="00551CBA" w:rsidRPr="005F78AB">
        <w:rPr>
          <w:sz w:val="24"/>
          <w:szCs w:val="24"/>
        </w:rPr>
        <w:t xml:space="preserve"> </w:t>
      </w:r>
      <w:r w:rsidR="00AB6EEF">
        <w:rPr>
          <w:sz w:val="24"/>
          <w:szCs w:val="24"/>
        </w:rPr>
        <w:t xml:space="preserve">reestructurar los contenidos sintéticos de éstas, </w:t>
      </w:r>
      <w:r w:rsidR="002B6ED0">
        <w:rPr>
          <w:sz w:val="24"/>
          <w:szCs w:val="24"/>
        </w:rPr>
        <w:t xml:space="preserve">de manera </w:t>
      </w:r>
      <w:r w:rsidR="00AB6EEF">
        <w:rPr>
          <w:sz w:val="24"/>
          <w:szCs w:val="24"/>
        </w:rPr>
        <w:t>que exista</w:t>
      </w:r>
      <w:r w:rsidR="002C4949">
        <w:rPr>
          <w:sz w:val="24"/>
          <w:szCs w:val="24"/>
        </w:rPr>
        <w:t xml:space="preserve"> concordancia entre el contenido y el número de horas.</w:t>
      </w:r>
    </w:p>
    <w:p w14:paraId="4DE85C7A" w14:textId="77777777" w:rsidR="00324392" w:rsidRDefault="002C4949" w:rsidP="00CB472C">
      <w:pPr>
        <w:pStyle w:val="Prrafodelista"/>
        <w:numPr>
          <w:ilvl w:val="0"/>
          <w:numId w:val="23"/>
        </w:numPr>
        <w:shd w:val="clear" w:color="auto" w:fill="FFFFFF"/>
        <w:ind w:left="1418" w:hanging="33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Es importante reforzar </w:t>
      </w:r>
      <w:r w:rsidR="00AB6EEF">
        <w:rPr>
          <w:sz w:val="24"/>
          <w:szCs w:val="24"/>
        </w:rPr>
        <w:t>las UEA relacionadas con las</w:t>
      </w:r>
      <w:r w:rsidR="00DC35FA">
        <w:rPr>
          <w:sz w:val="24"/>
          <w:szCs w:val="24"/>
        </w:rPr>
        <w:t xml:space="preserve"> Matemáticas Aplicadas</w:t>
      </w:r>
      <w:r w:rsidR="00CB472C">
        <w:rPr>
          <w:sz w:val="24"/>
          <w:szCs w:val="24"/>
        </w:rPr>
        <w:t xml:space="preserve"> y de cómputo, de manera que el egresado realmente cuente con conocimientos y herramientas  acordes con el perfil y objetivos de esta licenciatura, y al mismo tiemp</w:t>
      </w:r>
      <w:r w:rsidR="00324392">
        <w:rPr>
          <w:sz w:val="24"/>
          <w:szCs w:val="24"/>
        </w:rPr>
        <w:t>o dar respuesta al interés de los alumnos por el área aplicada</w:t>
      </w:r>
    </w:p>
    <w:p w14:paraId="2DD89248" w14:textId="0062B138" w:rsidR="00063D99" w:rsidRPr="005F78AB" w:rsidRDefault="00324392" w:rsidP="00CB472C">
      <w:pPr>
        <w:pStyle w:val="Prrafodelista"/>
        <w:numPr>
          <w:ilvl w:val="0"/>
          <w:numId w:val="23"/>
        </w:numPr>
        <w:shd w:val="clear" w:color="auto" w:fill="FFFFFF"/>
        <w:ind w:left="1418" w:hanging="338"/>
        <w:jc w:val="both"/>
        <w:rPr>
          <w:sz w:val="24"/>
          <w:szCs w:val="24"/>
        </w:rPr>
      </w:pPr>
      <w:r>
        <w:rPr>
          <w:sz w:val="24"/>
          <w:szCs w:val="24"/>
        </w:rPr>
        <w:t>Que los egresados de la LMA d</w:t>
      </w:r>
      <w:r w:rsidR="00D172AE">
        <w:rPr>
          <w:sz w:val="24"/>
          <w:szCs w:val="24"/>
        </w:rPr>
        <w:t xml:space="preserve">e la Unidad Cuajimalpa </w:t>
      </w:r>
      <w:r>
        <w:rPr>
          <w:sz w:val="24"/>
          <w:szCs w:val="24"/>
        </w:rPr>
        <w:t xml:space="preserve">se </w:t>
      </w:r>
      <w:r w:rsidR="002B6ED0">
        <w:rPr>
          <w:sz w:val="24"/>
          <w:szCs w:val="24"/>
        </w:rPr>
        <w:t xml:space="preserve">caractericen y </w:t>
      </w:r>
      <w:r w:rsidR="00E17453">
        <w:rPr>
          <w:sz w:val="24"/>
          <w:szCs w:val="24"/>
        </w:rPr>
        <w:t>destaquen</w:t>
      </w:r>
      <w:r>
        <w:rPr>
          <w:sz w:val="24"/>
          <w:szCs w:val="24"/>
        </w:rPr>
        <w:t xml:space="preserve"> por su preparación y habilidades, </w:t>
      </w:r>
      <w:r w:rsidR="00E17453">
        <w:rPr>
          <w:sz w:val="24"/>
          <w:szCs w:val="24"/>
        </w:rPr>
        <w:t>en relación con los</w:t>
      </w:r>
      <w:r w:rsidR="002B6ED0">
        <w:rPr>
          <w:sz w:val="24"/>
          <w:szCs w:val="24"/>
        </w:rPr>
        <w:t xml:space="preserve"> que egresan</w:t>
      </w:r>
      <w:r>
        <w:rPr>
          <w:sz w:val="24"/>
          <w:szCs w:val="24"/>
        </w:rPr>
        <w:t xml:space="preserve"> de licenciaturas similares en otras instituciones educativas, no solo en la zona poniente sino incluso a nivel nacional e internacional</w:t>
      </w:r>
      <w:r w:rsidR="00CB472C">
        <w:rPr>
          <w:sz w:val="24"/>
          <w:szCs w:val="24"/>
        </w:rPr>
        <w:t xml:space="preserve">. </w:t>
      </w:r>
    </w:p>
    <w:p w14:paraId="6870A155" w14:textId="5332EEE5" w:rsidR="00550A8D" w:rsidRPr="005F78AB" w:rsidRDefault="00324392" w:rsidP="009A0D59">
      <w:pPr>
        <w:pStyle w:val="Prrafodelista"/>
        <w:numPr>
          <w:ilvl w:val="0"/>
          <w:numId w:val="28"/>
        </w:numPr>
        <w:shd w:val="clear" w:color="auto" w:fill="FFFFFF"/>
        <w:spacing w:before="100" w:beforeAutospacing="1" w:after="100" w:afterAutospacing="1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La evaluación que l</w:t>
      </w:r>
      <w:r w:rsidR="00AF6489" w:rsidRPr="005F78AB">
        <w:rPr>
          <w:sz w:val="24"/>
          <w:szCs w:val="24"/>
        </w:rPr>
        <w:t xml:space="preserve">os Comités Interinstitucionales </w:t>
      </w:r>
      <w:r w:rsidR="00FD3234" w:rsidRPr="005F78AB">
        <w:rPr>
          <w:sz w:val="24"/>
          <w:szCs w:val="24"/>
        </w:rPr>
        <w:t>para la Evaluación de la Educación Superior (CIEES</w:t>
      </w:r>
      <w:r w:rsidR="00A11DAF" w:rsidRPr="005F78AB">
        <w:rPr>
          <w:sz w:val="24"/>
          <w:szCs w:val="24"/>
        </w:rPr>
        <w:t>)</w:t>
      </w:r>
      <w:r>
        <w:rPr>
          <w:sz w:val="24"/>
          <w:szCs w:val="24"/>
        </w:rPr>
        <w:t xml:space="preserve"> realizaron a la  LMA en</w:t>
      </w:r>
      <w:r w:rsidRPr="005F78AB">
        <w:rPr>
          <w:sz w:val="24"/>
          <w:szCs w:val="24"/>
        </w:rPr>
        <w:t xml:space="preserve"> 2012, </w:t>
      </w:r>
      <w:r w:rsidR="00341C99">
        <w:rPr>
          <w:sz w:val="24"/>
          <w:szCs w:val="24"/>
        </w:rPr>
        <w:t xml:space="preserve">y en la que originalmente se le otorgó </w:t>
      </w:r>
      <w:r w:rsidR="002B6ED0">
        <w:rPr>
          <w:sz w:val="24"/>
          <w:szCs w:val="24"/>
        </w:rPr>
        <w:t>el máximo nivel posible (Nivel 1</w:t>
      </w:r>
      <w:r w:rsidR="00341C99">
        <w:rPr>
          <w:sz w:val="24"/>
          <w:szCs w:val="24"/>
        </w:rPr>
        <w:t xml:space="preserve">), sin embargo debido a que varias de las observaciones que se hicieron a la licenciatura no pudieron atenderse en tiempo y forma, </w:t>
      </w:r>
      <w:r w:rsidR="00914D51">
        <w:rPr>
          <w:sz w:val="24"/>
          <w:szCs w:val="24"/>
        </w:rPr>
        <w:t>algunas de las cuales tenían relación con el Plan y Programas de Estudio de la LMA</w:t>
      </w:r>
      <w:r w:rsidR="00341C99">
        <w:rPr>
          <w:sz w:val="24"/>
          <w:szCs w:val="24"/>
        </w:rPr>
        <w:t xml:space="preserve">, </w:t>
      </w:r>
      <w:r w:rsidR="004E2BA6">
        <w:rPr>
          <w:sz w:val="24"/>
          <w:szCs w:val="24"/>
        </w:rPr>
        <w:t>finalmente se otorgó el Nivel 2</w:t>
      </w:r>
      <w:r w:rsidR="00341C99">
        <w:rPr>
          <w:sz w:val="24"/>
          <w:szCs w:val="24"/>
        </w:rPr>
        <w:t>.</w:t>
      </w:r>
      <w:r w:rsidR="00914D51">
        <w:rPr>
          <w:sz w:val="24"/>
          <w:szCs w:val="24"/>
        </w:rPr>
        <w:t xml:space="preserve"> Estas </w:t>
      </w:r>
      <w:r w:rsidR="00873CCD">
        <w:rPr>
          <w:sz w:val="24"/>
          <w:szCs w:val="24"/>
        </w:rPr>
        <w:t xml:space="preserve">últimas </w:t>
      </w:r>
      <w:r w:rsidR="00914D51">
        <w:rPr>
          <w:sz w:val="24"/>
          <w:szCs w:val="24"/>
        </w:rPr>
        <w:t xml:space="preserve">observaciones se señalan brevemente a continuación: </w:t>
      </w:r>
    </w:p>
    <w:p w14:paraId="43EA172A" w14:textId="6403A945" w:rsidR="00550A8D" w:rsidRPr="005F78AB" w:rsidRDefault="00550A8D" w:rsidP="009A0D59">
      <w:pPr>
        <w:pStyle w:val="Normal1"/>
        <w:numPr>
          <w:ilvl w:val="0"/>
          <w:numId w:val="22"/>
        </w:numPr>
        <w:ind w:left="1134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F78AB">
        <w:rPr>
          <w:rFonts w:ascii="Times New Roman" w:hAnsi="Times New Roman" w:cs="Times New Roman"/>
          <w:color w:val="auto"/>
          <w:sz w:val="24"/>
          <w:szCs w:val="24"/>
        </w:rPr>
        <w:t>“</w:t>
      </w:r>
      <w:r w:rsidR="00914D51">
        <w:rPr>
          <w:rFonts w:ascii="Times New Roman" w:hAnsi="Times New Roman" w:cs="Times New Roman"/>
          <w:color w:val="auto"/>
          <w:sz w:val="24"/>
          <w:szCs w:val="24"/>
        </w:rPr>
        <w:t>Actua</w:t>
      </w:r>
      <w:r w:rsidR="00873CCD">
        <w:rPr>
          <w:rFonts w:ascii="Times New Roman" w:hAnsi="Times New Roman" w:cs="Times New Roman"/>
          <w:color w:val="auto"/>
          <w:sz w:val="24"/>
          <w:szCs w:val="24"/>
        </w:rPr>
        <w:t>l</w:t>
      </w:r>
      <w:r w:rsidR="00914D51">
        <w:rPr>
          <w:rFonts w:ascii="Times New Roman" w:hAnsi="Times New Roman" w:cs="Times New Roman"/>
          <w:color w:val="auto"/>
          <w:sz w:val="24"/>
          <w:szCs w:val="24"/>
        </w:rPr>
        <w:t>izar</w:t>
      </w:r>
      <w:r w:rsidRPr="005F78AB">
        <w:rPr>
          <w:rFonts w:ascii="Times New Roman" w:hAnsi="Times New Roman" w:cs="Times New Roman"/>
          <w:color w:val="auto"/>
          <w:sz w:val="24"/>
          <w:szCs w:val="24"/>
        </w:rPr>
        <w:t xml:space="preserve"> el plan de estudios” </w:t>
      </w:r>
    </w:p>
    <w:p w14:paraId="06878592" w14:textId="7D67CDD3" w:rsidR="00550A8D" w:rsidRPr="005F78AB" w:rsidRDefault="00550A8D" w:rsidP="009A0D59">
      <w:pPr>
        <w:pStyle w:val="Normal1"/>
        <w:numPr>
          <w:ilvl w:val="0"/>
          <w:numId w:val="22"/>
        </w:numPr>
        <w:ind w:left="1134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F78AB">
        <w:rPr>
          <w:rFonts w:ascii="Times New Roman" w:hAnsi="Times New Roman" w:cs="Times New Roman"/>
          <w:color w:val="auto"/>
          <w:sz w:val="24"/>
          <w:szCs w:val="24"/>
        </w:rPr>
        <w:t>“C</w:t>
      </w:r>
      <w:r w:rsidR="00914D51">
        <w:rPr>
          <w:rFonts w:ascii="Times New Roman" w:hAnsi="Times New Roman" w:cs="Times New Roman"/>
          <w:color w:val="auto"/>
          <w:sz w:val="24"/>
          <w:szCs w:val="24"/>
        </w:rPr>
        <w:t>umplir con el perfil de egreso</w:t>
      </w:r>
      <w:r w:rsidRPr="005F78AB">
        <w:rPr>
          <w:rFonts w:ascii="Times New Roman" w:hAnsi="Times New Roman" w:cs="Times New Roman"/>
          <w:color w:val="auto"/>
          <w:sz w:val="24"/>
          <w:szCs w:val="24"/>
        </w:rPr>
        <w:t>”.</w:t>
      </w:r>
    </w:p>
    <w:p w14:paraId="181BE751" w14:textId="4FC04016" w:rsidR="00DB23BC" w:rsidRDefault="00914D51" w:rsidP="009A0D59">
      <w:pPr>
        <w:pStyle w:val="Normal1"/>
        <w:numPr>
          <w:ilvl w:val="0"/>
          <w:numId w:val="22"/>
        </w:numPr>
        <w:ind w:left="1134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“Diversificar la evaluación del proceso de enseñanza-aprendizaje</w:t>
      </w:r>
      <w:r w:rsidR="00DB23BC" w:rsidRPr="005F78AB">
        <w:rPr>
          <w:rFonts w:ascii="Times New Roman" w:hAnsi="Times New Roman" w:cs="Times New Roman"/>
          <w:color w:val="auto"/>
          <w:sz w:val="24"/>
          <w:szCs w:val="24"/>
        </w:rPr>
        <w:t>”</w:t>
      </w:r>
    </w:p>
    <w:p w14:paraId="1D676622" w14:textId="1F46C1E1" w:rsidR="00914D51" w:rsidRPr="005F78AB" w:rsidRDefault="00914D51" w:rsidP="009A0D59">
      <w:pPr>
        <w:pStyle w:val="Normal1"/>
        <w:numPr>
          <w:ilvl w:val="0"/>
          <w:numId w:val="22"/>
        </w:numPr>
        <w:ind w:left="1134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“Incrementar los índices de eficiencia terminal y de titulación”.</w:t>
      </w:r>
    </w:p>
    <w:p w14:paraId="0185C786" w14:textId="77777777" w:rsidR="00550A8D" w:rsidRPr="005F78AB" w:rsidRDefault="00550A8D" w:rsidP="009A0D59">
      <w:pPr>
        <w:pStyle w:val="Normal1"/>
        <w:ind w:left="1134"/>
        <w:contextualSpacing w:val="0"/>
        <w:jc w:val="both"/>
        <w:rPr>
          <w:rFonts w:ascii="Times New Roman" w:hAnsi="Times New Roman" w:cs="Times New Roman"/>
          <w:color w:val="auto"/>
        </w:rPr>
      </w:pPr>
    </w:p>
    <w:p w14:paraId="044422E5" w14:textId="44F2B77D" w:rsidR="00743D4A" w:rsidRPr="005F78AB" w:rsidRDefault="00A11DAF" w:rsidP="009065F4">
      <w:pPr>
        <w:pStyle w:val="Normal1"/>
        <w:ind w:firstLine="709"/>
        <w:contextualSpacing w:val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F78AB">
        <w:rPr>
          <w:rFonts w:ascii="Times New Roman" w:hAnsi="Times New Roman" w:cs="Times New Roman"/>
          <w:color w:val="auto"/>
          <w:sz w:val="24"/>
          <w:szCs w:val="24"/>
        </w:rPr>
        <w:t>Con base</w:t>
      </w:r>
      <w:r w:rsidR="009627A0" w:rsidRPr="005F78AB">
        <w:rPr>
          <w:rFonts w:ascii="Times New Roman" w:hAnsi="Times New Roman" w:cs="Times New Roman"/>
          <w:color w:val="auto"/>
          <w:sz w:val="24"/>
          <w:szCs w:val="24"/>
        </w:rPr>
        <w:t xml:space="preserve"> en todo</w:t>
      </w:r>
      <w:r w:rsidR="009065F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172C5" w:rsidRPr="005F78AB">
        <w:rPr>
          <w:rFonts w:ascii="Times New Roman" w:hAnsi="Times New Roman" w:cs="Times New Roman"/>
          <w:color w:val="auto"/>
          <w:sz w:val="24"/>
          <w:szCs w:val="24"/>
        </w:rPr>
        <w:t xml:space="preserve">lo </w:t>
      </w:r>
      <w:r w:rsidRPr="005F78AB">
        <w:rPr>
          <w:rFonts w:ascii="Times New Roman" w:hAnsi="Times New Roman" w:cs="Times New Roman"/>
          <w:color w:val="auto"/>
          <w:sz w:val="24"/>
          <w:szCs w:val="24"/>
        </w:rPr>
        <w:t xml:space="preserve">anteriormente </w:t>
      </w:r>
      <w:r w:rsidR="00341C99">
        <w:rPr>
          <w:rFonts w:ascii="Times New Roman" w:hAnsi="Times New Roman" w:cs="Times New Roman"/>
          <w:color w:val="auto"/>
          <w:sz w:val="24"/>
          <w:szCs w:val="24"/>
        </w:rPr>
        <w:t>señalado</w:t>
      </w:r>
      <w:r w:rsidR="00550A8D" w:rsidRPr="005F78AB">
        <w:rPr>
          <w:rFonts w:ascii="Times New Roman" w:hAnsi="Times New Roman" w:cs="Times New Roman"/>
          <w:color w:val="auto"/>
          <w:sz w:val="24"/>
          <w:szCs w:val="24"/>
        </w:rPr>
        <w:t xml:space="preserve">, la planta académica de profesores de </w:t>
      </w:r>
      <w:r w:rsidR="00341C99">
        <w:rPr>
          <w:rFonts w:ascii="Times New Roman" w:hAnsi="Times New Roman" w:cs="Times New Roman"/>
          <w:color w:val="auto"/>
          <w:sz w:val="24"/>
          <w:szCs w:val="24"/>
        </w:rPr>
        <w:t>Matemáticas</w:t>
      </w:r>
      <w:r w:rsidRPr="005F78A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41C99">
        <w:rPr>
          <w:rFonts w:ascii="Times New Roman" w:hAnsi="Times New Roman" w:cs="Times New Roman"/>
          <w:color w:val="auto"/>
          <w:sz w:val="24"/>
          <w:szCs w:val="24"/>
        </w:rPr>
        <w:t>se reunió para realizar un</w:t>
      </w:r>
      <w:r w:rsidRPr="005F78AB">
        <w:rPr>
          <w:rFonts w:ascii="Times New Roman" w:hAnsi="Times New Roman" w:cs="Times New Roman"/>
          <w:color w:val="auto"/>
          <w:sz w:val="24"/>
          <w:szCs w:val="24"/>
        </w:rPr>
        <w:t xml:space="preserve"> análisis </w:t>
      </w:r>
      <w:r w:rsidR="00341C99">
        <w:rPr>
          <w:rFonts w:ascii="Times New Roman" w:hAnsi="Times New Roman" w:cs="Times New Roman"/>
          <w:color w:val="auto"/>
          <w:sz w:val="24"/>
          <w:szCs w:val="24"/>
        </w:rPr>
        <w:t>profundo</w:t>
      </w:r>
      <w:r w:rsidR="004E2BA6">
        <w:rPr>
          <w:rFonts w:ascii="Times New Roman" w:hAnsi="Times New Roman" w:cs="Times New Roman"/>
          <w:color w:val="auto"/>
          <w:sz w:val="24"/>
          <w:szCs w:val="24"/>
        </w:rPr>
        <w:t xml:space="preserve"> de</w:t>
      </w:r>
      <w:r w:rsidR="00341C99">
        <w:rPr>
          <w:rFonts w:ascii="Times New Roman" w:hAnsi="Times New Roman" w:cs="Times New Roman"/>
          <w:color w:val="auto"/>
          <w:sz w:val="24"/>
          <w:szCs w:val="24"/>
        </w:rPr>
        <w:t>l</w:t>
      </w:r>
      <w:r w:rsidR="004E2BA6">
        <w:rPr>
          <w:rFonts w:ascii="Times New Roman" w:hAnsi="Times New Roman" w:cs="Times New Roman"/>
          <w:color w:val="auto"/>
          <w:sz w:val="24"/>
          <w:szCs w:val="24"/>
        </w:rPr>
        <w:t xml:space="preserve"> Plan y</w:t>
      </w:r>
      <w:r w:rsidR="00550A8D" w:rsidRPr="005F78AB">
        <w:rPr>
          <w:rFonts w:ascii="Times New Roman" w:hAnsi="Times New Roman" w:cs="Times New Roman"/>
          <w:color w:val="auto"/>
          <w:sz w:val="24"/>
          <w:szCs w:val="24"/>
        </w:rPr>
        <w:t xml:space="preserve"> Programas</w:t>
      </w:r>
      <w:r w:rsidR="00341C99">
        <w:rPr>
          <w:rFonts w:ascii="Times New Roman" w:hAnsi="Times New Roman" w:cs="Times New Roman"/>
          <w:color w:val="auto"/>
          <w:sz w:val="24"/>
          <w:szCs w:val="24"/>
        </w:rPr>
        <w:t xml:space="preserve"> de estudio de la LMA actualmente vigentes</w:t>
      </w:r>
      <w:r w:rsidR="00490968" w:rsidRPr="005F78AB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341C99">
        <w:rPr>
          <w:rFonts w:ascii="Times New Roman" w:hAnsi="Times New Roman" w:cs="Times New Roman"/>
          <w:color w:val="auto"/>
          <w:sz w:val="24"/>
          <w:szCs w:val="24"/>
        </w:rPr>
        <w:t>Para llevar a cabo</w:t>
      </w:r>
      <w:r w:rsidR="00490968" w:rsidRPr="005F78AB">
        <w:rPr>
          <w:rFonts w:ascii="Times New Roman" w:hAnsi="Times New Roman" w:cs="Times New Roman"/>
          <w:color w:val="auto"/>
          <w:sz w:val="24"/>
          <w:szCs w:val="24"/>
        </w:rPr>
        <w:t xml:space="preserve"> este análisis, se </w:t>
      </w:r>
      <w:r w:rsidR="00341C99">
        <w:rPr>
          <w:rFonts w:ascii="Times New Roman" w:hAnsi="Times New Roman" w:cs="Times New Roman"/>
          <w:color w:val="auto"/>
          <w:sz w:val="24"/>
          <w:szCs w:val="24"/>
        </w:rPr>
        <w:t>consideraron</w:t>
      </w:r>
      <w:r w:rsidR="00490968" w:rsidRPr="005F78AB">
        <w:rPr>
          <w:rFonts w:ascii="Times New Roman" w:hAnsi="Times New Roman" w:cs="Times New Roman"/>
          <w:color w:val="auto"/>
          <w:sz w:val="24"/>
          <w:szCs w:val="24"/>
        </w:rPr>
        <w:t xml:space="preserve"> encuestas a egresados, alumnos y empleadores, </w:t>
      </w:r>
      <w:r w:rsidR="009627A0" w:rsidRPr="005F78AB">
        <w:rPr>
          <w:rFonts w:ascii="Times New Roman" w:hAnsi="Times New Roman" w:cs="Times New Roman"/>
          <w:color w:val="auto"/>
          <w:sz w:val="24"/>
          <w:szCs w:val="24"/>
        </w:rPr>
        <w:t>así como</w:t>
      </w:r>
      <w:r w:rsidR="00490968" w:rsidRPr="005F78AB">
        <w:rPr>
          <w:rFonts w:ascii="Times New Roman" w:hAnsi="Times New Roman" w:cs="Times New Roman"/>
          <w:color w:val="auto"/>
          <w:sz w:val="24"/>
          <w:szCs w:val="24"/>
        </w:rPr>
        <w:t xml:space="preserve"> una serie de reuniones con todos los profesores de la L</w:t>
      </w:r>
      <w:r w:rsidR="00341C99">
        <w:rPr>
          <w:rFonts w:ascii="Times New Roman" w:hAnsi="Times New Roman" w:cs="Times New Roman"/>
          <w:color w:val="auto"/>
          <w:sz w:val="24"/>
          <w:szCs w:val="24"/>
        </w:rPr>
        <w:t xml:space="preserve">MA </w:t>
      </w:r>
      <w:r w:rsidR="00503DBF" w:rsidRPr="005F78AB">
        <w:rPr>
          <w:rFonts w:ascii="Times New Roman" w:hAnsi="Times New Roman" w:cs="Times New Roman"/>
          <w:color w:val="auto"/>
          <w:sz w:val="24"/>
          <w:szCs w:val="24"/>
        </w:rPr>
        <w:t xml:space="preserve">y, a partir de ello, se llegó a la conclusión </w:t>
      </w:r>
      <w:r w:rsidR="00490968" w:rsidRPr="005F78AB">
        <w:rPr>
          <w:rFonts w:ascii="Times New Roman" w:hAnsi="Times New Roman" w:cs="Times New Roman"/>
          <w:color w:val="auto"/>
          <w:sz w:val="24"/>
          <w:szCs w:val="24"/>
        </w:rPr>
        <w:t>de realizar ajustes tanto al plan como a los programas de estudio, lo cual dio como resultado</w:t>
      </w:r>
      <w:r w:rsidR="00503DBF" w:rsidRPr="005F78AB">
        <w:rPr>
          <w:rFonts w:ascii="Times New Roman" w:hAnsi="Times New Roman" w:cs="Times New Roman"/>
          <w:color w:val="auto"/>
          <w:sz w:val="24"/>
          <w:szCs w:val="24"/>
        </w:rPr>
        <w:t xml:space="preserve"> la presente propuesta de adecuación. </w:t>
      </w:r>
    </w:p>
    <w:p w14:paraId="44FB5C0C" w14:textId="77777777" w:rsidR="00B60D32" w:rsidRPr="005F78AB" w:rsidRDefault="00B60D32" w:rsidP="00B60D32">
      <w:pPr>
        <w:pStyle w:val="Normal1"/>
        <w:contextualSpacing w:val="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7A0707D0" w14:textId="61F9FD97" w:rsidR="007762AD" w:rsidRPr="005F78AB" w:rsidRDefault="009A0D59" w:rsidP="00845344">
      <w:pPr>
        <w:pStyle w:val="Normal1"/>
        <w:ind w:firstLine="709"/>
        <w:contextualSpacing w:val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F78AB">
        <w:rPr>
          <w:rFonts w:ascii="Times New Roman" w:hAnsi="Times New Roman" w:cs="Times New Roman"/>
          <w:color w:val="auto"/>
          <w:sz w:val="24"/>
          <w:szCs w:val="24"/>
        </w:rPr>
        <w:t>A partir de las discusiones llevadas a cabo,</w:t>
      </w:r>
      <w:r w:rsidR="009065F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5F78AB">
        <w:rPr>
          <w:rFonts w:ascii="Times New Roman" w:hAnsi="Times New Roman" w:cs="Times New Roman"/>
          <w:color w:val="auto"/>
          <w:sz w:val="24"/>
          <w:szCs w:val="24"/>
        </w:rPr>
        <w:t>se llegó a la conclusión</w:t>
      </w:r>
      <w:r w:rsidR="00B60D32" w:rsidRPr="005F78AB">
        <w:rPr>
          <w:rFonts w:ascii="Times New Roman" w:hAnsi="Times New Roman" w:cs="Times New Roman"/>
          <w:color w:val="auto"/>
          <w:sz w:val="24"/>
          <w:szCs w:val="24"/>
        </w:rPr>
        <w:t xml:space="preserve"> de que</w:t>
      </w:r>
      <w:r w:rsidR="009065F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463EA2" w:rsidRPr="005F78AB">
        <w:rPr>
          <w:rFonts w:ascii="Times New Roman" w:hAnsi="Times New Roman" w:cs="Times New Roman"/>
          <w:color w:val="auto"/>
          <w:sz w:val="24"/>
          <w:szCs w:val="24"/>
        </w:rPr>
        <w:t xml:space="preserve">es importante </w:t>
      </w:r>
      <w:r w:rsidR="007762AD" w:rsidRPr="005F78AB">
        <w:rPr>
          <w:rFonts w:ascii="Times New Roman" w:hAnsi="Times New Roman" w:cs="Times New Roman"/>
          <w:color w:val="auto"/>
          <w:sz w:val="24"/>
          <w:szCs w:val="24"/>
        </w:rPr>
        <w:t xml:space="preserve">reforzar </w:t>
      </w:r>
      <w:r w:rsidR="004E2BA6">
        <w:rPr>
          <w:rFonts w:ascii="Times New Roman" w:hAnsi="Times New Roman" w:cs="Times New Roman"/>
          <w:color w:val="auto"/>
          <w:sz w:val="24"/>
          <w:szCs w:val="24"/>
        </w:rPr>
        <w:t xml:space="preserve">algunos conocimientos, </w:t>
      </w:r>
      <w:r w:rsidR="00697F8C">
        <w:rPr>
          <w:rFonts w:ascii="Times New Roman" w:hAnsi="Times New Roman" w:cs="Times New Roman"/>
          <w:color w:val="auto"/>
          <w:sz w:val="24"/>
          <w:szCs w:val="24"/>
        </w:rPr>
        <w:t>particularmente</w:t>
      </w:r>
      <w:r w:rsidR="004E2BA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697F8C">
        <w:rPr>
          <w:rFonts w:ascii="Times New Roman" w:hAnsi="Times New Roman" w:cs="Times New Roman"/>
          <w:color w:val="auto"/>
          <w:sz w:val="24"/>
          <w:szCs w:val="24"/>
        </w:rPr>
        <w:t>d</w:t>
      </w:r>
      <w:r w:rsidR="004E2BA6">
        <w:rPr>
          <w:rFonts w:ascii="Times New Roman" w:hAnsi="Times New Roman" w:cs="Times New Roman"/>
          <w:color w:val="auto"/>
          <w:sz w:val="24"/>
          <w:szCs w:val="24"/>
        </w:rPr>
        <w:t>el área de matemáticas aplicadas</w:t>
      </w:r>
      <w:r w:rsidR="00697F8C">
        <w:rPr>
          <w:rFonts w:ascii="Times New Roman" w:hAnsi="Times New Roman" w:cs="Times New Roman"/>
          <w:color w:val="auto"/>
          <w:sz w:val="24"/>
          <w:szCs w:val="24"/>
        </w:rPr>
        <w:t>, co</w:t>
      </w:r>
      <w:r w:rsidR="004E2BA6">
        <w:rPr>
          <w:rFonts w:ascii="Times New Roman" w:hAnsi="Times New Roman" w:cs="Times New Roman"/>
          <w:color w:val="auto"/>
          <w:sz w:val="24"/>
          <w:szCs w:val="24"/>
        </w:rPr>
        <w:t xml:space="preserve">n UEA relacionadas con Estadística, Computación, Métodos Numéricos, Optimización y Modelado Matemático. Cabe señalar que con la presente propuesta de adecuación se pretende que nuestros alumnos egresen con una formación sólida en matemáticas aplicadas, de manera que se </w:t>
      </w:r>
      <w:r w:rsidR="00A759D4">
        <w:rPr>
          <w:rFonts w:ascii="Times New Roman" w:hAnsi="Times New Roman" w:cs="Times New Roman"/>
          <w:color w:val="auto"/>
          <w:sz w:val="24"/>
          <w:szCs w:val="24"/>
        </w:rPr>
        <w:t xml:space="preserve">destaquen en el modelado de fenómenos y problemas importantes que surgen, no solo en áreas del conocimiento y </w:t>
      </w:r>
      <w:r w:rsidR="00697F8C">
        <w:rPr>
          <w:rFonts w:ascii="Times New Roman" w:hAnsi="Times New Roman" w:cs="Times New Roman"/>
          <w:color w:val="auto"/>
          <w:sz w:val="24"/>
          <w:szCs w:val="24"/>
        </w:rPr>
        <w:t xml:space="preserve">de </w:t>
      </w:r>
      <w:r w:rsidR="00A759D4">
        <w:rPr>
          <w:rFonts w:ascii="Times New Roman" w:hAnsi="Times New Roman" w:cs="Times New Roman"/>
          <w:color w:val="auto"/>
          <w:sz w:val="24"/>
          <w:szCs w:val="24"/>
        </w:rPr>
        <w:t>las ciencias, sino también en diversos campos de la actividad humana</w:t>
      </w:r>
      <w:r w:rsidR="00697F8C">
        <w:rPr>
          <w:rFonts w:ascii="Times New Roman" w:hAnsi="Times New Roman" w:cs="Times New Roman"/>
          <w:color w:val="auto"/>
          <w:sz w:val="24"/>
          <w:szCs w:val="24"/>
        </w:rPr>
        <w:t xml:space="preserve"> y</w:t>
      </w:r>
      <w:r w:rsidR="00A759D4">
        <w:rPr>
          <w:rFonts w:ascii="Times New Roman" w:hAnsi="Times New Roman" w:cs="Times New Roman"/>
          <w:color w:val="auto"/>
          <w:sz w:val="24"/>
          <w:szCs w:val="24"/>
        </w:rPr>
        <w:t xml:space="preserve"> que por ello son de interés para la sociedad. Adicionalmente, también se consideró necesario</w:t>
      </w:r>
      <w:r w:rsidR="004E2BA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463EA2" w:rsidRPr="005F78AB">
        <w:rPr>
          <w:rFonts w:ascii="Times New Roman" w:hAnsi="Times New Roman" w:cs="Times New Roman"/>
          <w:color w:val="auto"/>
          <w:sz w:val="24"/>
          <w:szCs w:val="24"/>
        </w:rPr>
        <w:t>coadyuvar a la adquisición y desarrollo de habilidades</w:t>
      </w:r>
      <w:r w:rsidR="004E2BA6">
        <w:rPr>
          <w:rFonts w:ascii="Times New Roman" w:hAnsi="Times New Roman" w:cs="Times New Roman"/>
          <w:color w:val="auto"/>
          <w:sz w:val="24"/>
          <w:szCs w:val="24"/>
        </w:rPr>
        <w:t xml:space="preserve">, mismas que </w:t>
      </w:r>
      <w:r w:rsidR="00A759D4">
        <w:rPr>
          <w:rFonts w:ascii="Times New Roman" w:hAnsi="Times New Roman" w:cs="Times New Roman"/>
          <w:color w:val="auto"/>
          <w:sz w:val="24"/>
          <w:szCs w:val="24"/>
        </w:rPr>
        <w:t>son indispensables</w:t>
      </w:r>
      <w:r w:rsidR="004E2BA6">
        <w:rPr>
          <w:rFonts w:ascii="Times New Roman" w:hAnsi="Times New Roman" w:cs="Times New Roman"/>
          <w:color w:val="auto"/>
          <w:sz w:val="24"/>
          <w:szCs w:val="24"/>
        </w:rPr>
        <w:t xml:space="preserve"> para que </w:t>
      </w:r>
      <w:r w:rsidR="00463EA2" w:rsidRPr="005F78AB">
        <w:rPr>
          <w:rFonts w:ascii="Times New Roman" w:hAnsi="Times New Roman" w:cs="Times New Roman"/>
          <w:color w:val="auto"/>
          <w:sz w:val="24"/>
          <w:szCs w:val="24"/>
        </w:rPr>
        <w:t xml:space="preserve">puedan </w:t>
      </w:r>
      <w:r w:rsidR="00697F8C">
        <w:rPr>
          <w:rFonts w:ascii="Times New Roman" w:hAnsi="Times New Roman" w:cs="Times New Roman"/>
          <w:color w:val="auto"/>
          <w:sz w:val="24"/>
          <w:szCs w:val="24"/>
        </w:rPr>
        <w:t>tener un mejor desempeño</w:t>
      </w:r>
      <w:r w:rsidR="00463EA2" w:rsidRPr="005F78AB">
        <w:rPr>
          <w:rFonts w:ascii="Times New Roman" w:hAnsi="Times New Roman" w:cs="Times New Roman"/>
          <w:color w:val="auto"/>
          <w:sz w:val="24"/>
          <w:szCs w:val="24"/>
        </w:rPr>
        <w:t xml:space="preserve"> en el ámbito laboral</w:t>
      </w:r>
      <w:r w:rsidR="00A759D4">
        <w:rPr>
          <w:rFonts w:ascii="Times New Roman" w:hAnsi="Times New Roman" w:cs="Times New Roman"/>
          <w:color w:val="auto"/>
          <w:sz w:val="24"/>
          <w:szCs w:val="24"/>
        </w:rPr>
        <w:t>. C</w:t>
      </w:r>
      <w:r w:rsidR="007762AD" w:rsidRPr="005F78AB">
        <w:rPr>
          <w:rFonts w:ascii="Times New Roman" w:hAnsi="Times New Roman" w:cs="Times New Roman"/>
          <w:color w:val="auto"/>
          <w:sz w:val="24"/>
          <w:szCs w:val="24"/>
        </w:rPr>
        <w:t>omo consecuencia</w:t>
      </w:r>
      <w:r w:rsidR="00341C99">
        <w:rPr>
          <w:rFonts w:ascii="Times New Roman" w:hAnsi="Times New Roman" w:cs="Times New Roman"/>
          <w:color w:val="auto"/>
          <w:sz w:val="24"/>
          <w:szCs w:val="24"/>
        </w:rPr>
        <w:t xml:space="preserve"> de</w:t>
      </w:r>
      <w:r w:rsidR="00A759D4">
        <w:rPr>
          <w:rFonts w:ascii="Times New Roman" w:hAnsi="Times New Roman" w:cs="Times New Roman"/>
          <w:color w:val="auto"/>
          <w:sz w:val="24"/>
          <w:szCs w:val="24"/>
        </w:rPr>
        <w:t xml:space="preserve"> todo</w:t>
      </w:r>
      <w:r w:rsidR="00697F8C">
        <w:rPr>
          <w:rFonts w:ascii="Times New Roman" w:hAnsi="Times New Roman" w:cs="Times New Roman"/>
          <w:color w:val="auto"/>
          <w:sz w:val="24"/>
          <w:szCs w:val="24"/>
        </w:rPr>
        <w:t xml:space="preserve"> est</w:t>
      </w:r>
      <w:r w:rsidR="00341C99">
        <w:rPr>
          <w:rFonts w:ascii="Times New Roman" w:hAnsi="Times New Roman" w:cs="Times New Roman"/>
          <w:color w:val="auto"/>
          <w:sz w:val="24"/>
          <w:szCs w:val="24"/>
        </w:rPr>
        <w:t>o</w:t>
      </w:r>
      <w:r w:rsidR="007762AD" w:rsidRPr="005F78AB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="00697F8C">
        <w:rPr>
          <w:rFonts w:ascii="Times New Roman" w:hAnsi="Times New Roman" w:cs="Times New Roman"/>
          <w:color w:val="auto"/>
          <w:sz w:val="24"/>
          <w:szCs w:val="24"/>
        </w:rPr>
        <w:t xml:space="preserve">y junto con otras acciones, se pretende </w:t>
      </w:r>
      <w:r w:rsidR="007762AD" w:rsidRPr="005F78AB">
        <w:rPr>
          <w:rFonts w:ascii="Times New Roman" w:hAnsi="Times New Roman" w:cs="Times New Roman"/>
          <w:color w:val="auto"/>
          <w:sz w:val="24"/>
          <w:szCs w:val="24"/>
        </w:rPr>
        <w:t xml:space="preserve">contribuir a mejorar </w:t>
      </w:r>
      <w:r w:rsidR="00341C99">
        <w:rPr>
          <w:rFonts w:ascii="Times New Roman" w:hAnsi="Times New Roman" w:cs="Times New Roman"/>
          <w:color w:val="auto"/>
          <w:sz w:val="24"/>
          <w:szCs w:val="24"/>
        </w:rPr>
        <w:t>la eficiencia terminal de la LMA</w:t>
      </w:r>
      <w:r w:rsidR="00463EA2" w:rsidRPr="005F78AB">
        <w:rPr>
          <w:rFonts w:ascii="Times New Roman" w:hAnsi="Times New Roman" w:cs="Times New Roman"/>
          <w:color w:val="auto"/>
          <w:sz w:val="24"/>
          <w:szCs w:val="24"/>
        </w:rPr>
        <w:t xml:space="preserve">. Con este objeto se </w:t>
      </w:r>
      <w:r w:rsidR="00387A45">
        <w:rPr>
          <w:rFonts w:ascii="Times New Roman" w:hAnsi="Times New Roman" w:cs="Times New Roman"/>
          <w:color w:val="auto"/>
          <w:sz w:val="24"/>
          <w:szCs w:val="24"/>
        </w:rPr>
        <w:t>propone realizar</w:t>
      </w:r>
      <w:r w:rsidR="00463EA2" w:rsidRPr="005F78AB">
        <w:rPr>
          <w:rFonts w:ascii="Times New Roman" w:hAnsi="Times New Roman" w:cs="Times New Roman"/>
          <w:color w:val="auto"/>
          <w:sz w:val="24"/>
          <w:szCs w:val="24"/>
        </w:rPr>
        <w:t xml:space="preserve"> las </w:t>
      </w:r>
      <w:r w:rsidR="00387A45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siguientes </w:t>
      </w:r>
      <w:r w:rsidR="00463EA2" w:rsidRPr="005F78AB">
        <w:rPr>
          <w:rFonts w:ascii="Times New Roman" w:hAnsi="Times New Roman" w:cs="Times New Roman"/>
          <w:color w:val="auto"/>
          <w:sz w:val="24"/>
          <w:szCs w:val="24"/>
        </w:rPr>
        <w:t xml:space="preserve">adecuaciones al Plan y Programas de estudio de </w:t>
      </w:r>
      <w:r w:rsidR="00387A45">
        <w:rPr>
          <w:rFonts w:ascii="Times New Roman" w:hAnsi="Times New Roman" w:cs="Times New Roman"/>
          <w:color w:val="auto"/>
          <w:sz w:val="24"/>
          <w:szCs w:val="24"/>
        </w:rPr>
        <w:t>esta licenciatura:</w:t>
      </w:r>
    </w:p>
    <w:p w14:paraId="7AC3B424" w14:textId="77777777" w:rsidR="00550A8D" w:rsidRDefault="00550A8D" w:rsidP="00B60D32">
      <w:pPr>
        <w:pStyle w:val="Normal1"/>
        <w:contextualSpacing w:val="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3E72B73E" w14:textId="77777777" w:rsidR="006B4D69" w:rsidRPr="005F78AB" w:rsidRDefault="006B4D69" w:rsidP="00B60D32">
      <w:pPr>
        <w:pStyle w:val="Normal1"/>
        <w:contextualSpacing w:val="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40E2B367" w14:textId="77777777" w:rsidR="00D65452" w:rsidRPr="00925B46" w:rsidRDefault="00D65452" w:rsidP="00550A8D">
      <w:pPr>
        <w:pStyle w:val="Normal1"/>
        <w:contextualSpacing w:val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925B46">
        <w:rPr>
          <w:rFonts w:ascii="Times New Roman" w:hAnsi="Times New Roman" w:cs="Times New Roman"/>
          <w:b/>
          <w:color w:val="auto"/>
          <w:sz w:val="24"/>
          <w:szCs w:val="24"/>
        </w:rPr>
        <w:t xml:space="preserve">En el </w:t>
      </w:r>
      <w:r w:rsidR="00476089" w:rsidRPr="00925B46">
        <w:rPr>
          <w:rFonts w:ascii="Times New Roman" w:hAnsi="Times New Roman" w:cs="Times New Roman"/>
          <w:b/>
          <w:color w:val="auto"/>
          <w:sz w:val="24"/>
          <w:szCs w:val="24"/>
        </w:rPr>
        <w:t>plan de estudios</w:t>
      </w:r>
      <w:r w:rsidRPr="00925B46">
        <w:rPr>
          <w:rFonts w:ascii="Times New Roman" w:hAnsi="Times New Roman" w:cs="Times New Roman"/>
          <w:b/>
          <w:color w:val="auto"/>
          <w:sz w:val="24"/>
          <w:szCs w:val="24"/>
        </w:rPr>
        <w:t>:</w:t>
      </w:r>
    </w:p>
    <w:p w14:paraId="540946AA" w14:textId="77777777" w:rsidR="00D65452" w:rsidRPr="005F78AB" w:rsidRDefault="00D65452" w:rsidP="00550A8D">
      <w:pPr>
        <w:pStyle w:val="Normal1"/>
        <w:contextualSpacing w:val="0"/>
        <w:rPr>
          <w:rFonts w:ascii="Times New Roman" w:hAnsi="Times New Roman" w:cs="Times New Roman"/>
          <w:color w:val="auto"/>
          <w:sz w:val="24"/>
          <w:szCs w:val="24"/>
        </w:rPr>
      </w:pPr>
    </w:p>
    <w:p w14:paraId="02E8D635" w14:textId="31F1B399" w:rsidR="00550A8D" w:rsidRPr="005F78AB" w:rsidRDefault="00D65452" w:rsidP="007762AD">
      <w:pPr>
        <w:pStyle w:val="Normal1"/>
        <w:numPr>
          <w:ilvl w:val="0"/>
          <w:numId w:val="25"/>
        </w:numPr>
        <w:contextualSpacing w:val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F78AB">
        <w:rPr>
          <w:rFonts w:ascii="Times New Roman" w:hAnsi="Times New Roman" w:cs="Times New Roman"/>
          <w:color w:val="auto"/>
          <w:sz w:val="24"/>
          <w:szCs w:val="24"/>
        </w:rPr>
        <w:t>Se in</w:t>
      </w:r>
      <w:r w:rsidR="00387A45">
        <w:rPr>
          <w:rFonts w:ascii="Times New Roman" w:hAnsi="Times New Roman" w:cs="Times New Roman"/>
          <w:color w:val="auto"/>
          <w:sz w:val="24"/>
          <w:szCs w:val="24"/>
        </w:rPr>
        <w:t>corporan</w:t>
      </w:r>
      <w:r w:rsidR="00E17453">
        <w:rPr>
          <w:rFonts w:ascii="Times New Roman" w:hAnsi="Times New Roman" w:cs="Times New Roman"/>
          <w:color w:val="auto"/>
          <w:sz w:val="24"/>
          <w:szCs w:val="24"/>
        </w:rPr>
        <w:t xml:space="preserve"> los objetivos parciale</w:t>
      </w:r>
      <w:r w:rsidR="00387A45">
        <w:rPr>
          <w:rFonts w:ascii="Times New Roman" w:hAnsi="Times New Roman" w:cs="Times New Roman"/>
          <w:color w:val="auto"/>
          <w:sz w:val="24"/>
          <w:szCs w:val="24"/>
        </w:rPr>
        <w:t>s del Plan de Estudios de la LMA</w:t>
      </w:r>
      <w:r w:rsidRPr="005F78AB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396E58B1" w14:textId="4C80C03F" w:rsidR="00D65452" w:rsidRPr="005F78AB" w:rsidRDefault="00387A45" w:rsidP="007762AD">
      <w:pPr>
        <w:pStyle w:val="Normal1"/>
        <w:numPr>
          <w:ilvl w:val="0"/>
          <w:numId w:val="25"/>
        </w:numPr>
        <w:contextualSpacing w:val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Se incorpora</w:t>
      </w:r>
      <w:r w:rsidR="00D65452" w:rsidRPr="005F78AB">
        <w:rPr>
          <w:rFonts w:ascii="Times New Roman" w:hAnsi="Times New Roman" w:cs="Times New Roman"/>
          <w:color w:val="auto"/>
          <w:sz w:val="24"/>
          <w:szCs w:val="24"/>
        </w:rPr>
        <w:t xml:space="preserve"> el perfil deseable del aspirante </w:t>
      </w:r>
    </w:p>
    <w:p w14:paraId="5C9AEA9E" w14:textId="52C53ED2" w:rsidR="00387A45" w:rsidRPr="00387A45" w:rsidRDefault="00387A45" w:rsidP="00387A45">
      <w:pPr>
        <w:pStyle w:val="Normal1"/>
        <w:numPr>
          <w:ilvl w:val="0"/>
          <w:numId w:val="25"/>
        </w:numPr>
        <w:contextualSpacing w:val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Se incorpora</w:t>
      </w:r>
      <w:r w:rsidR="00D65452" w:rsidRPr="005F78AB">
        <w:rPr>
          <w:rFonts w:ascii="Times New Roman" w:hAnsi="Times New Roman" w:cs="Times New Roman"/>
          <w:color w:val="auto"/>
          <w:sz w:val="24"/>
          <w:szCs w:val="24"/>
        </w:rPr>
        <w:t xml:space="preserve"> el perfil de egreso.</w:t>
      </w:r>
    </w:p>
    <w:p w14:paraId="040DCA5B" w14:textId="77777777" w:rsidR="00463EA2" w:rsidRPr="005F78AB" w:rsidRDefault="00463EA2" w:rsidP="007762AD">
      <w:pPr>
        <w:pStyle w:val="Normal1"/>
        <w:numPr>
          <w:ilvl w:val="0"/>
          <w:numId w:val="25"/>
        </w:numPr>
        <w:contextualSpacing w:val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F78AB">
        <w:rPr>
          <w:rFonts w:ascii="Times New Roman" w:hAnsi="Times New Roman" w:cs="Times New Roman"/>
          <w:color w:val="auto"/>
          <w:sz w:val="24"/>
          <w:szCs w:val="24"/>
        </w:rPr>
        <w:t xml:space="preserve">Se ajustó el número normal y máximo de crédito que puede inscribir el alumno en algunos trimestres.  </w:t>
      </w:r>
    </w:p>
    <w:p w14:paraId="2018BE62" w14:textId="77777777" w:rsidR="00463EA2" w:rsidRPr="005F78AB" w:rsidRDefault="00463EA2" w:rsidP="007762AD">
      <w:pPr>
        <w:pStyle w:val="Normal1"/>
        <w:ind w:left="360"/>
        <w:contextualSpacing w:val="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3E25D8EA" w14:textId="2D50C1E7" w:rsidR="00313953" w:rsidRDefault="00387A45" w:rsidP="00603265">
      <w:pPr>
        <w:pStyle w:val="Normal1"/>
        <w:ind w:left="709" w:firstLine="709"/>
        <w:contextualSpacing w:val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Cabe señalar que en la prop</w:t>
      </w:r>
      <w:r w:rsidR="007A609E">
        <w:rPr>
          <w:rFonts w:ascii="Times New Roman" w:hAnsi="Times New Roman" w:cs="Times New Roman"/>
          <w:color w:val="auto"/>
          <w:sz w:val="24"/>
          <w:szCs w:val="24"/>
        </w:rPr>
        <w:t>uesta de adecuación al Plan de E</w:t>
      </w:r>
      <w:r>
        <w:rPr>
          <w:rFonts w:ascii="Times New Roman" w:hAnsi="Times New Roman" w:cs="Times New Roman"/>
          <w:color w:val="auto"/>
          <w:sz w:val="24"/>
          <w:szCs w:val="24"/>
        </w:rPr>
        <w:t>stu</w:t>
      </w:r>
      <w:r w:rsidR="007A609E">
        <w:rPr>
          <w:rFonts w:ascii="Times New Roman" w:hAnsi="Times New Roman" w:cs="Times New Roman"/>
          <w:color w:val="auto"/>
          <w:sz w:val="24"/>
          <w:szCs w:val="24"/>
        </w:rPr>
        <w:t>d</w:t>
      </w:r>
      <w:r>
        <w:rPr>
          <w:rFonts w:ascii="Times New Roman" w:hAnsi="Times New Roman" w:cs="Times New Roman"/>
          <w:color w:val="auto"/>
          <w:sz w:val="24"/>
          <w:szCs w:val="24"/>
        </w:rPr>
        <w:t>ios, se está incluyendo por primera vez, y de manera explícita, los perfiles  de e</w:t>
      </w:r>
      <w:r w:rsidR="0027026D" w:rsidRPr="005F78AB">
        <w:rPr>
          <w:rFonts w:ascii="Times New Roman" w:hAnsi="Times New Roman" w:cs="Times New Roman"/>
          <w:color w:val="auto"/>
          <w:sz w:val="24"/>
          <w:szCs w:val="24"/>
        </w:rPr>
        <w:t>greso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y</w:t>
      </w:r>
      <w:r w:rsidR="00901D49" w:rsidRPr="005F78AB">
        <w:rPr>
          <w:rFonts w:ascii="Times New Roman" w:hAnsi="Times New Roman" w:cs="Times New Roman"/>
          <w:color w:val="auto"/>
          <w:sz w:val="24"/>
          <w:szCs w:val="24"/>
        </w:rPr>
        <w:t xml:space="preserve"> aspirante, </w:t>
      </w:r>
      <w:r w:rsidR="00463EA2" w:rsidRPr="005F78AB">
        <w:rPr>
          <w:rFonts w:ascii="Times New Roman" w:hAnsi="Times New Roman" w:cs="Times New Roman"/>
          <w:color w:val="auto"/>
          <w:sz w:val="24"/>
          <w:szCs w:val="24"/>
        </w:rPr>
        <w:t xml:space="preserve">y en el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caso del </w:t>
      </w:r>
      <w:r w:rsidR="00463EA2" w:rsidRPr="005F78AB">
        <w:rPr>
          <w:rFonts w:ascii="Times New Roman" w:hAnsi="Times New Roman" w:cs="Times New Roman"/>
          <w:color w:val="auto"/>
          <w:sz w:val="24"/>
          <w:szCs w:val="24"/>
        </w:rPr>
        <w:t>primero</w:t>
      </w:r>
      <w:r w:rsidR="00875287" w:rsidRPr="005F78AB">
        <w:rPr>
          <w:rFonts w:ascii="Times New Roman" w:hAnsi="Times New Roman" w:cs="Times New Roman"/>
          <w:color w:val="auto"/>
          <w:sz w:val="24"/>
          <w:szCs w:val="24"/>
        </w:rPr>
        <w:t xml:space="preserve"> se describ</w:t>
      </w:r>
      <w:r w:rsidR="00697F8C">
        <w:rPr>
          <w:rFonts w:ascii="Times New Roman" w:hAnsi="Times New Roman" w:cs="Times New Roman"/>
          <w:color w:val="auto"/>
          <w:sz w:val="24"/>
          <w:szCs w:val="24"/>
        </w:rPr>
        <w:t xml:space="preserve">en </w:t>
      </w:r>
      <w:r w:rsidR="00875287" w:rsidRPr="005F78AB">
        <w:rPr>
          <w:rFonts w:ascii="Times New Roman" w:hAnsi="Times New Roman" w:cs="Times New Roman"/>
          <w:color w:val="auto"/>
          <w:sz w:val="24"/>
          <w:szCs w:val="24"/>
        </w:rPr>
        <w:t xml:space="preserve">los conocimientos, habilidades y actitudes con que contarán los egresados de la licenciatura. </w:t>
      </w:r>
    </w:p>
    <w:p w14:paraId="0E2B82C7" w14:textId="77777777" w:rsidR="00603265" w:rsidRDefault="00603265" w:rsidP="00603265">
      <w:pPr>
        <w:pStyle w:val="Normal1"/>
        <w:ind w:left="709" w:firstLine="709"/>
        <w:contextualSpacing w:val="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51ECA0DC" w14:textId="77777777" w:rsidR="006B4D69" w:rsidRDefault="006B4D69" w:rsidP="00603265">
      <w:pPr>
        <w:pStyle w:val="Normal1"/>
        <w:ind w:left="709" w:firstLine="709"/>
        <w:contextualSpacing w:val="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4CFF4E2B" w14:textId="77777777" w:rsidR="00476089" w:rsidRPr="00313953" w:rsidRDefault="00D65452" w:rsidP="00D65452">
      <w:pPr>
        <w:pStyle w:val="Normal1"/>
        <w:contextualSpacing w:val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13953">
        <w:rPr>
          <w:rFonts w:ascii="Times New Roman" w:hAnsi="Times New Roman" w:cs="Times New Roman"/>
          <w:b/>
          <w:color w:val="auto"/>
          <w:sz w:val="24"/>
          <w:szCs w:val="24"/>
        </w:rPr>
        <w:t xml:space="preserve">En </w:t>
      </w:r>
      <w:r w:rsidR="00476089" w:rsidRPr="00313953">
        <w:rPr>
          <w:rFonts w:ascii="Times New Roman" w:hAnsi="Times New Roman" w:cs="Times New Roman"/>
          <w:b/>
          <w:color w:val="auto"/>
          <w:sz w:val="24"/>
          <w:szCs w:val="24"/>
        </w:rPr>
        <w:t xml:space="preserve">los </w:t>
      </w:r>
      <w:r w:rsidRPr="00313953">
        <w:rPr>
          <w:rFonts w:ascii="Times New Roman" w:hAnsi="Times New Roman" w:cs="Times New Roman"/>
          <w:b/>
          <w:color w:val="auto"/>
          <w:sz w:val="24"/>
          <w:szCs w:val="24"/>
        </w:rPr>
        <w:t>programas de estudio</w:t>
      </w:r>
      <w:r w:rsidR="00476089" w:rsidRPr="00313953">
        <w:rPr>
          <w:rFonts w:ascii="Times New Roman" w:hAnsi="Times New Roman" w:cs="Times New Roman"/>
          <w:b/>
          <w:color w:val="auto"/>
          <w:sz w:val="24"/>
          <w:szCs w:val="24"/>
        </w:rPr>
        <w:t xml:space="preserve"> adecuados: </w:t>
      </w:r>
    </w:p>
    <w:p w14:paraId="79669432" w14:textId="77777777" w:rsidR="00476089" w:rsidRPr="005F78AB" w:rsidRDefault="00476089" w:rsidP="00D65452">
      <w:pPr>
        <w:pStyle w:val="Normal1"/>
        <w:contextualSpacing w:val="0"/>
        <w:rPr>
          <w:color w:val="auto"/>
        </w:rPr>
      </w:pPr>
    </w:p>
    <w:p w14:paraId="72F839F2" w14:textId="4B7244FF" w:rsidR="007762AD" w:rsidRDefault="00476089" w:rsidP="002979F1">
      <w:pPr>
        <w:pStyle w:val="Normal1"/>
        <w:ind w:firstLine="709"/>
        <w:contextualSpacing w:val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F78AB">
        <w:rPr>
          <w:rFonts w:ascii="Times New Roman" w:hAnsi="Times New Roman" w:cs="Times New Roman"/>
          <w:color w:val="auto"/>
          <w:sz w:val="24"/>
          <w:szCs w:val="24"/>
        </w:rPr>
        <w:t>De manera general</w:t>
      </w:r>
      <w:r w:rsidR="00387A45">
        <w:rPr>
          <w:rFonts w:ascii="Times New Roman" w:hAnsi="Times New Roman" w:cs="Times New Roman"/>
          <w:color w:val="auto"/>
          <w:sz w:val="24"/>
          <w:szCs w:val="24"/>
        </w:rPr>
        <w:t>, se revisar</w:t>
      </w:r>
      <w:r w:rsidR="00BE594D">
        <w:rPr>
          <w:rFonts w:ascii="Times New Roman" w:hAnsi="Times New Roman" w:cs="Times New Roman"/>
          <w:color w:val="auto"/>
          <w:sz w:val="24"/>
          <w:szCs w:val="24"/>
        </w:rPr>
        <w:t>on todas las UEA obligatorias, algunas se</w:t>
      </w:r>
      <w:r w:rsidR="00387A45">
        <w:rPr>
          <w:rFonts w:ascii="Times New Roman" w:hAnsi="Times New Roman" w:cs="Times New Roman"/>
          <w:color w:val="auto"/>
          <w:sz w:val="24"/>
          <w:szCs w:val="24"/>
        </w:rPr>
        <w:t xml:space="preserve"> modificaron, otras se adicionaron</w:t>
      </w:r>
      <w:r w:rsidR="00BE594D">
        <w:rPr>
          <w:rFonts w:ascii="Times New Roman" w:hAnsi="Times New Roman" w:cs="Times New Roman"/>
          <w:color w:val="auto"/>
          <w:sz w:val="24"/>
          <w:szCs w:val="24"/>
        </w:rPr>
        <w:t xml:space="preserve"> o dividieron en dos</w:t>
      </w:r>
      <w:r w:rsidR="00387A45">
        <w:rPr>
          <w:rFonts w:ascii="Times New Roman" w:hAnsi="Times New Roman" w:cs="Times New Roman"/>
          <w:color w:val="auto"/>
          <w:sz w:val="24"/>
          <w:szCs w:val="24"/>
        </w:rPr>
        <w:t>, y en todas ella</w:t>
      </w:r>
      <w:r w:rsidR="00743D4A" w:rsidRPr="005F78AB">
        <w:rPr>
          <w:rFonts w:ascii="Times New Roman" w:hAnsi="Times New Roman" w:cs="Times New Roman"/>
          <w:color w:val="auto"/>
          <w:sz w:val="24"/>
          <w:szCs w:val="24"/>
        </w:rPr>
        <w:t>s</w:t>
      </w:r>
      <w:r w:rsidRPr="005F78A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341D4">
        <w:rPr>
          <w:rFonts w:ascii="Times New Roman" w:hAnsi="Times New Roman" w:cs="Times New Roman"/>
          <w:color w:val="auto"/>
          <w:sz w:val="24"/>
          <w:szCs w:val="24"/>
        </w:rPr>
        <w:t>se incluye</w:t>
      </w:r>
      <w:r w:rsidRPr="005F78AB">
        <w:rPr>
          <w:rFonts w:ascii="Times New Roman" w:hAnsi="Times New Roman" w:cs="Times New Roman"/>
          <w:color w:val="auto"/>
          <w:sz w:val="24"/>
          <w:szCs w:val="24"/>
        </w:rPr>
        <w:t>n ob</w:t>
      </w:r>
      <w:r w:rsidR="00E17453">
        <w:rPr>
          <w:rFonts w:ascii="Times New Roman" w:hAnsi="Times New Roman" w:cs="Times New Roman"/>
          <w:color w:val="auto"/>
          <w:sz w:val="24"/>
          <w:szCs w:val="24"/>
        </w:rPr>
        <w:t>jetivos parciale</w:t>
      </w:r>
      <w:r w:rsidR="00387A45">
        <w:rPr>
          <w:rFonts w:ascii="Times New Roman" w:hAnsi="Times New Roman" w:cs="Times New Roman"/>
          <w:color w:val="auto"/>
          <w:sz w:val="24"/>
          <w:szCs w:val="24"/>
        </w:rPr>
        <w:t xml:space="preserve">s, se revisaron y </w:t>
      </w:r>
      <w:r w:rsidRPr="005F78AB">
        <w:rPr>
          <w:rFonts w:ascii="Times New Roman" w:hAnsi="Times New Roman" w:cs="Times New Roman"/>
          <w:color w:val="auto"/>
          <w:sz w:val="24"/>
          <w:szCs w:val="24"/>
        </w:rPr>
        <w:t xml:space="preserve">ajustaron los nombres de los programas de estudio, las horas de teoría y práctica, los créditos, la seriación, los contenidos sintéticos, </w:t>
      </w:r>
      <w:r w:rsidR="00EF3E7B" w:rsidRPr="005F78AB">
        <w:rPr>
          <w:rFonts w:ascii="Times New Roman" w:hAnsi="Times New Roman" w:cs="Times New Roman"/>
          <w:color w:val="auto"/>
          <w:sz w:val="24"/>
          <w:szCs w:val="24"/>
        </w:rPr>
        <w:t xml:space="preserve">en </w:t>
      </w:r>
      <w:r w:rsidRPr="005F78AB">
        <w:rPr>
          <w:rFonts w:ascii="Times New Roman" w:hAnsi="Times New Roman" w:cs="Times New Roman"/>
          <w:color w:val="auto"/>
          <w:sz w:val="24"/>
          <w:szCs w:val="24"/>
        </w:rPr>
        <w:t xml:space="preserve">las modalidades de conducción y </w:t>
      </w:r>
      <w:r w:rsidR="00EF3E7B" w:rsidRPr="005F78AB">
        <w:rPr>
          <w:rFonts w:ascii="Times New Roman" w:hAnsi="Times New Roman" w:cs="Times New Roman"/>
          <w:color w:val="auto"/>
          <w:sz w:val="24"/>
          <w:szCs w:val="24"/>
        </w:rPr>
        <w:t>de evaluación</w:t>
      </w:r>
      <w:r w:rsidRPr="005F78AB">
        <w:rPr>
          <w:rFonts w:ascii="Times New Roman" w:hAnsi="Times New Roman" w:cs="Times New Roman"/>
          <w:color w:val="auto"/>
          <w:sz w:val="24"/>
          <w:szCs w:val="24"/>
        </w:rPr>
        <w:t xml:space="preserve"> se incluyeron habilidades disciplinares y transvers</w:t>
      </w:r>
      <w:r w:rsidR="00EF3E7B" w:rsidRPr="005F78AB">
        <w:rPr>
          <w:rFonts w:ascii="Times New Roman" w:hAnsi="Times New Roman" w:cs="Times New Roman"/>
          <w:color w:val="auto"/>
          <w:sz w:val="24"/>
          <w:szCs w:val="24"/>
        </w:rPr>
        <w:t>ales, así como las actitudes que se pretende que adquieran y desarrollen los alumnos, mismos que se considera son acorde</w:t>
      </w:r>
      <w:r w:rsidR="00D172AE">
        <w:rPr>
          <w:rFonts w:ascii="Times New Roman" w:hAnsi="Times New Roman" w:cs="Times New Roman"/>
          <w:color w:val="auto"/>
          <w:sz w:val="24"/>
          <w:szCs w:val="24"/>
        </w:rPr>
        <w:t>s al modelo educativo de la Unidad Cuajimalpa</w:t>
      </w:r>
      <w:r w:rsidR="00EF3E7B" w:rsidRPr="005F78AB">
        <w:rPr>
          <w:rFonts w:ascii="Times New Roman" w:hAnsi="Times New Roman" w:cs="Times New Roman"/>
          <w:color w:val="auto"/>
          <w:sz w:val="24"/>
          <w:szCs w:val="24"/>
        </w:rPr>
        <w:t xml:space="preserve"> y guardan estrecha relación con los planes de desarrollo de </w:t>
      </w:r>
      <w:r w:rsidR="00D172AE">
        <w:rPr>
          <w:rFonts w:ascii="Times New Roman" w:hAnsi="Times New Roman" w:cs="Times New Roman"/>
          <w:color w:val="auto"/>
          <w:sz w:val="24"/>
          <w:szCs w:val="24"/>
        </w:rPr>
        <w:t>esta misma Unidad y de la DCNI</w:t>
      </w:r>
      <w:r w:rsidR="00EF3E7B" w:rsidRPr="005F78AB">
        <w:rPr>
          <w:rFonts w:ascii="Times New Roman" w:hAnsi="Times New Roman" w:cs="Times New Roman"/>
          <w:color w:val="auto"/>
          <w:sz w:val="24"/>
          <w:szCs w:val="24"/>
        </w:rPr>
        <w:t xml:space="preserve"> además, con excepción de las UEA</w:t>
      </w:r>
      <w:r w:rsidR="00051C7D">
        <w:rPr>
          <w:rFonts w:ascii="Times New Roman" w:hAnsi="Times New Roman" w:cs="Times New Roman"/>
          <w:color w:val="auto"/>
          <w:sz w:val="24"/>
          <w:szCs w:val="24"/>
        </w:rPr>
        <w:t xml:space="preserve"> O</w:t>
      </w:r>
      <w:r w:rsidR="00EF3E7B" w:rsidRPr="005F78AB">
        <w:rPr>
          <w:rFonts w:ascii="Times New Roman" w:hAnsi="Times New Roman" w:cs="Times New Roman"/>
          <w:color w:val="auto"/>
          <w:sz w:val="24"/>
          <w:szCs w:val="24"/>
        </w:rPr>
        <w:t>ptativas</w:t>
      </w:r>
      <w:r w:rsidR="00051C7D">
        <w:rPr>
          <w:rFonts w:ascii="Times New Roman" w:hAnsi="Times New Roman" w:cs="Times New Roman"/>
          <w:color w:val="auto"/>
          <w:sz w:val="24"/>
          <w:szCs w:val="24"/>
        </w:rPr>
        <w:t xml:space="preserve"> de Orientación</w:t>
      </w:r>
      <w:r w:rsidR="00EF3E7B" w:rsidRPr="005F78AB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5F78AB">
        <w:rPr>
          <w:rFonts w:ascii="Times New Roman" w:hAnsi="Times New Roman" w:cs="Times New Roman"/>
          <w:color w:val="auto"/>
          <w:sz w:val="24"/>
          <w:szCs w:val="24"/>
        </w:rPr>
        <w:t>se actualizó la bibliografía</w:t>
      </w:r>
      <w:r w:rsidR="00EF3E7B" w:rsidRPr="005F78AB">
        <w:rPr>
          <w:rFonts w:ascii="Times New Roman" w:hAnsi="Times New Roman" w:cs="Times New Roman"/>
          <w:color w:val="auto"/>
          <w:sz w:val="24"/>
          <w:szCs w:val="24"/>
        </w:rPr>
        <w:t xml:space="preserve"> de </w:t>
      </w:r>
      <w:r w:rsidR="00B341D4">
        <w:rPr>
          <w:rFonts w:ascii="Times New Roman" w:hAnsi="Times New Roman" w:cs="Times New Roman"/>
          <w:color w:val="auto"/>
          <w:sz w:val="24"/>
          <w:szCs w:val="24"/>
        </w:rPr>
        <w:t>cada</w:t>
      </w:r>
      <w:r w:rsidR="00C5764C">
        <w:rPr>
          <w:rFonts w:ascii="Times New Roman" w:hAnsi="Times New Roman" w:cs="Times New Roman"/>
          <w:color w:val="auto"/>
          <w:sz w:val="24"/>
          <w:szCs w:val="24"/>
        </w:rPr>
        <w:t xml:space="preserve"> UEA</w:t>
      </w:r>
      <w:r w:rsidRPr="005F78AB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B341D4">
        <w:rPr>
          <w:rFonts w:ascii="Times New Roman" w:hAnsi="Times New Roman" w:cs="Times New Roman"/>
          <w:color w:val="auto"/>
          <w:sz w:val="24"/>
          <w:szCs w:val="24"/>
        </w:rPr>
        <w:t xml:space="preserve"> Asimismo, </w:t>
      </w:r>
      <w:r w:rsidR="00BE594D">
        <w:rPr>
          <w:rFonts w:ascii="Times New Roman" w:hAnsi="Times New Roman" w:cs="Times New Roman"/>
          <w:color w:val="auto"/>
          <w:sz w:val="24"/>
          <w:szCs w:val="24"/>
        </w:rPr>
        <w:t xml:space="preserve">las UEA </w:t>
      </w:r>
      <w:r w:rsidR="00B341D4">
        <w:rPr>
          <w:rFonts w:ascii="Times New Roman" w:hAnsi="Times New Roman" w:cs="Times New Roman"/>
          <w:color w:val="auto"/>
          <w:sz w:val="24"/>
          <w:szCs w:val="24"/>
        </w:rPr>
        <w:t xml:space="preserve">optativas divisionales e </w:t>
      </w:r>
      <w:proofErr w:type="spellStart"/>
      <w:r w:rsidR="00B341D4">
        <w:rPr>
          <w:rFonts w:ascii="Times New Roman" w:hAnsi="Times New Roman" w:cs="Times New Roman"/>
          <w:color w:val="auto"/>
          <w:sz w:val="24"/>
          <w:szCs w:val="24"/>
        </w:rPr>
        <w:t>interdivisionales</w:t>
      </w:r>
      <w:proofErr w:type="spellEnd"/>
      <w:r w:rsidR="00BE594D">
        <w:rPr>
          <w:rFonts w:ascii="Times New Roman" w:hAnsi="Times New Roman" w:cs="Times New Roman"/>
          <w:color w:val="auto"/>
          <w:sz w:val="24"/>
          <w:szCs w:val="24"/>
        </w:rPr>
        <w:t xml:space="preserve"> se fusionaron en un solo bloque</w:t>
      </w:r>
      <w:r w:rsidR="00B341D4">
        <w:rPr>
          <w:rFonts w:ascii="Times New Roman" w:hAnsi="Times New Roman" w:cs="Times New Roman"/>
          <w:color w:val="auto"/>
          <w:sz w:val="24"/>
          <w:szCs w:val="24"/>
        </w:rPr>
        <w:t xml:space="preserve">, y se redujo el número </w:t>
      </w:r>
      <w:r w:rsidR="00BE594D">
        <w:rPr>
          <w:rFonts w:ascii="Times New Roman" w:hAnsi="Times New Roman" w:cs="Times New Roman"/>
          <w:color w:val="auto"/>
          <w:sz w:val="24"/>
          <w:szCs w:val="24"/>
        </w:rPr>
        <w:t>de créditos reque</w:t>
      </w:r>
      <w:r w:rsidR="00C5764C">
        <w:rPr>
          <w:rFonts w:ascii="Times New Roman" w:hAnsi="Times New Roman" w:cs="Times New Roman"/>
          <w:color w:val="auto"/>
          <w:sz w:val="24"/>
          <w:szCs w:val="24"/>
        </w:rPr>
        <w:t>ridos de éstas; mientras que disminuy</w:t>
      </w:r>
      <w:r w:rsidR="00BE594D">
        <w:rPr>
          <w:rFonts w:ascii="Times New Roman" w:hAnsi="Times New Roman" w:cs="Times New Roman"/>
          <w:color w:val="auto"/>
          <w:sz w:val="24"/>
          <w:szCs w:val="24"/>
        </w:rPr>
        <w:t>ó en uno el número de UEA optativas de orientación, para un total de 4,</w:t>
      </w:r>
      <w:r w:rsidR="004133C1">
        <w:rPr>
          <w:rFonts w:ascii="Times New Roman" w:hAnsi="Times New Roman" w:cs="Times New Roman"/>
          <w:color w:val="auto"/>
          <w:sz w:val="24"/>
          <w:szCs w:val="24"/>
        </w:rPr>
        <w:t xml:space="preserve"> mismas</w:t>
      </w:r>
      <w:r w:rsidR="00BE594D">
        <w:rPr>
          <w:rFonts w:ascii="Times New Roman" w:hAnsi="Times New Roman" w:cs="Times New Roman"/>
          <w:color w:val="auto"/>
          <w:sz w:val="24"/>
          <w:szCs w:val="24"/>
        </w:rPr>
        <w:t xml:space="preserve"> que el</w:t>
      </w:r>
      <w:r w:rsidR="00C5764C">
        <w:rPr>
          <w:rFonts w:ascii="Times New Roman" w:hAnsi="Times New Roman" w:cs="Times New Roman"/>
          <w:color w:val="auto"/>
          <w:sz w:val="24"/>
          <w:szCs w:val="24"/>
        </w:rPr>
        <w:t xml:space="preserve"> alumno </w:t>
      </w:r>
      <w:r w:rsidR="00555758">
        <w:rPr>
          <w:rFonts w:ascii="Times New Roman" w:hAnsi="Times New Roman" w:cs="Times New Roman"/>
          <w:color w:val="auto"/>
          <w:sz w:val="24"/>
          <w:szCs w:val="24"/>
        </w:rPr>
        <w:t>cursará con objeto de encaminarse</w:t>
      </w:r>
      <w:r w:rsidR="00C5764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0F7925">
        <w:rPr>
          <w:rFonts w:ascii="Times New Roman" w:hAnsi="Times New Roman" w:cs="Times New Roman"/>
          <w:color w:val="auto"/>
          <w:sz w:val="24"/>
          <w:szCs w:val="24"/>
        </w:rPr>
        <w:t>y reforz</w:t>
      </w:r>
      <w:r w:rsidR="00BE594D">
        <w:rPr>
          <w:rFonts w:ascii="Times New Roman" w:hAnsi="Times New Roman" w:cs="Times New Roman"/>
          <w:color w:val="auto"/>
          <w:sz w:val="24"/>
          <w:szCs w:val="24"/>
        </w:rPr>
        <w:t xml:space="preserve">ar </w:t>
      </w:r>
      <w:r w:rsidR="004133C1">
        <w:rPr>
          <w:rFonts w:ascii="Times New Roman" w:hAnsi="Times New Roman" w:cs="Times New Roman"/>
          <w:color w:val="auto"/>
          <w:sz w:val="24"/>
          <w:szCs w:val="24"/>
        </w:rPr>
        <w:t>su</w:t>
      </w:r>
      <w:r w:rsidR="00BE594D">
        <w:rPr>
          <w:rFonts w:ascii="Times New Roman" w:hAnsi="Times New Roman" w:cs="Times New Roman"/>
          <w:color w:val="auto"/>
          <w:sz w:val="24"/>
          <w:szCs w:val="24"/>
        </w:rPr>
        <w:t xml:space="preserve"> formación básica en alguno de los bloques de orientación.</w:t>
      </w:r>
    </w:p>
    <w:p w14:paraId="436C1D34" w14:textId="77777777" w:rsidR="002979F1" w:rsidRDefault="002979F1" w:rsidP="002979F1">
      <w:pPr>
        <w:pStyle w:val="Normal1"/>
        <w:ind w:firstLine="709"/>
        <w:contextualSpacing w:val="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4BFF6264" w14:textId="20FE42A2" w:rsidR="00F02BD2" w:rsidRDefault="00F02BD2" w:rsidP="00743D4A">
      <w:pPr>
        <w:pStyle w:val="Normal1"/>
        <w:contextualSpacing w:val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La siguiente tabla condensa las adecuaciones realizadas en cada UEA considerada:</w:t>
      </w:r>
    </w:p>
    <w:p w14:paraId="51A9A48E" w14:textId="77777777" w:rsidR="002979F1" w:rsidRDefault="002979F1" w:rsidP="00743D4A">
      <w:pPr>
        <w:pStyle w:val="Normal1"/>
        <w:contextualSpacing w:val="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7DE401DE" w14:textId="77777777" w:rsidR="006B4D69" w:rsidRDefault="006B4D69" w:rsidP="00743D4A">
      <w:pPr>
        <w:pStyle w:val="Normal1"/>
        <w:contextualSpacing w:val="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2F289BB5" w14:textId="77777777" w:rsidR="006B4D69" w:rsidRDefault="006B4D69" w:rsidP="00743D4A">
      <w:pPr>
        <w:pStyle w:val="Normal1"/>
        <w:contextualSpacing w:val="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43EA448C" w14:textId="77777777" w:rsidR="006B4D69" w:rsidRDefault="006B4D69" w:rsidP="00743D4A">
      <w:pPr>
        <w:pStyle w:val="Normal1"/>
        <w:contextualSpacing w:val="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0D5487E1" w14:textId="77777777" w:rsidR="006B4D69" w:rsidRDefault="006B4D69" w:rsidP="00743D4A">
      <w:pPr>
        <w:pStyle w:val="Normal1"/>
        <w:contextualSpacing w:val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GoBack"/>
      <w:bookmarkEnd w:id="0"/>
    </w:p>
    <w:p w14:paraId="7F5C1D91" w14:textId="77777777" w:rsidR="00CC2F07" w:rsidRDefault="00CC2F07" w:rsidP="00743D4A">
      <w:pPr>
        <w:pStyle w:val="Normal1"/>
        <w:contextualSpacing w:val="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75F0AB61" w14:textId="77777777" w:rsidR="00F02BD2" w:rsidRPr="005B5AED" w:rsidRDefault="00F02BD2" w:rsidP="00F02BD2">
      <w:pPr>
        <w:jc w:val="center"/>
        <w:rPr>
          <w:b/>
          <w:sz w:val="24"/>
          <w:szCs w:val="24"/>
          <w:highlight w:val="yellow"/>
        </w:rPr>
      </w:pPr>
      <w:r w:rsidRPr="005B5AED">
        <w:rPr>
          <w:b/>
          <w:sz w:val="24"/>
          <w:szCs w:val="24"/>
          <w:highlight w:val="yellow"/>
        </w:rPr>
        <w:t xml:space="preserve">Tablas de adecuaciones realizadas   </w:t>
      </w:r>
    </w:p>
    <w:p w14:paraId="2CEB95A3" w14:textId="77777777" w:rsidR="00F02BD2" w:rsidRPr="005B5AED" w:rsidRDefault="00F02BD2" w:rsidP="00F02BD2">
      <w:pPr>
        <w:jc w:val="center"/>
        <w:rPr>
          <w:b/>
          <w:sz w:val="24"/>
          <w:szCs w:val="24"/>
          <w:highlight w:val="yellow"/>
        </w:rPr>
      </w:pPr>
      <w:r w:rsidRPr="005B5AED">
        <w:rPr>
          <w:b/>
          <w:sz w:val="24"/>
          <w:szCs w:val="24"/>
          <w:highlight w:val="yellow"/>
        </w:rPr>
        <w:t xml:space="preserve">Licenciatura en Matemáticas Aplicadas </w:t>
      </w:r>
    </w:p>
    <w:p w14:paraId="587C680A" w14:textId="428FC826" w:rsidR="00F02BD2" w:rsidRPr="005B5AED" w:rsidRDefault="00F02BD2" w:rsidP="002979F1">
      <w:pPr>
        <w:jc w:val="center"/>
        <w:rPr>
          <w:b/>
          <w:sz w:val="24"/>
          <w:szCs w:val="24"/>
          <w:highlight w:val="yellow"/>
        </w:rPr>
      </w:pPr>
      <w:r w:rsidRPr="005B5AED">
        <w:rPr>
          <w:b/>
          <w:sz w:val="24"/>
          <w:szCs w:val="24"/>
          <w:highlight w:val="yellow"/>
        </w:rPr>
        <w:t>2017</w:t>
      </w:r>
    </w:p>
    <w:p w14:paraId="741ACE60" w14:textId="77777777" w:rsidR="002979F1" w:rsidRPr="005B5AED" w:rsidRDefault="002979F1" w:rsidP="002979F1">
      <w:pPr>
        <w:jc w:val="center"/>
        <w:rPr>
          <w:b/>
          <w:sz w:val="24"/>
          <w:szCs w:val="24"/>
          <w:highlight w:val="yellow"/>
        </w:rPr>
      </w:pPr>
    </w:p>
    <w:tbl>
      <w:tblPr>
        <w:tblStyle w:val="Tablaconcuadrcula"/>
        <w:tblW w:w="10207" w:type="dxa"/>
        <w:tblInd w:w="-318" w:type="dxa"/>
        <w:tblLook w:val="04A0" w:firstRow="1" w:lastRow="0" w:firstColumn="1" w:lastColumn="0" w:noHBand="0" w:noVBand="1"/>
      </w:tblPr>
      <w:tblGrid>
        <w:gridCol w:w="1560"/>
        <w:gridCol w:w="2127"/>
        <w:gridCol w:w="141"/>
        <w:gridCol w:w="4536"/>
        <w:gridCol w:w="1843"/>
      </w:tblGrid>
      <w:tr w:rsidR="00BD0810" w:rsidRPr="005B5AED" w14:paraId="1E9880CE" w14:textId="2969E016" w:rsidTr="00F14924">
        <w:tc>
          <w:tcPr>
            <w:tcW w:w="1560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auto"/>
            </w:tcBorders>
            <w:shd w:val="pct25" w:color="auto" w:fill="auto"/>
          </w:tcPr>
          <w:p w14:paraId="37B02AEA" w14:textId="77777777" w:rsidR="00BD0810" w:rsidRPr="005B5AED" w:rsidRDefault="00BD0810" w:rsidP="00086A04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5B5AED">
              <w:rPr>
                <w:rFonts w:ascii="Arial" w:hAnsi="Arial" w:cs="Arial"/>
                <w:b/>
                <w:highlight w:val="yellow"/>
              </w:rPr>
              <w:t>CLAVE UEA</w:t>
            </w:r>
          </w:p>
          <w:p w14:paraId="7C6B2055" w14:textId="77777777" w:rsidR="00BD0810" w:rsidRPr="005B5AED" w:rsidRDefault="00BD0810" w:rsidP="00086A04">
            <w:pPr>
              <w:ind w:hanging="79"/>
              <w:jc w:val="both"/>
              <w:rPr>
                <w:rFonts w:ascii="Arial" w:hAnsi="Arial" w:cs="Arial"/>
                <w:b/>
                <w:highlight w:val="yellow"/>
              </w:rPr>
            </w:pPr>
            <w:r w:rsidRPr="005B5AED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(en la propuesta de Adecuación)</w:t>
            </w:r>
          </w:p>
        </w:tc>
        <w:tc>
          <w:tcPr>
            <w:tcW w:w="2268" w:type="dxa"/>
            <w:gridSpan w:val="2"/>
            <w:tcBorders>
              <w:top w:val="single" w:sz="18" w:space="0" w:color="000000" w:themeColor="text1"/>
              <w:bottom w:val="single" w:sz="18" w:space="0" w:color="auto"/>
            </w:tcBorders>
            <w:shd w:val="pct25" w:color="auto" w:fill="auto"/>
          </w:tcPr>
          <w:p w14:paraId="34C4481A" w14:textId="77777777" w:rsidR="00BD0810" w:rsidRPr="005B5AED" w:rsidRDefault="00BD0810" w:rsidP="00086A04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5B5AED">
              <w:rPr>
                <w:rFonts w:ascii="Arial" w:hAnsi="Arial" w:cs="Arial"/>
                <w:b/>
                <w:highlight w:val="yellow"/>
              </w:rPr>
              <w:t>NOMBRE UEA</w:t>
            </w:r>
          </w:p>
          <w:p w14:paraId="690EE496" w14:textId="77777777" w:rsidR="00BD0810" w:rsidRPr="005B5AED" w:rsidRDefault="00BD0810" w:rsidP="00086A04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5B5AED">
              <w:rPr>
                <w:rFonts w:ascii="Arial" w:hAnsi="Arial" w:cs="Arial"/>
                <w:b/>
                <w:highlight w:val="yellow"/>
              </w:rPr>
              <w:t xml:space="preserve"> (en la propuesta de Adecuación)</w:t>
            </w:r>
          </w:p>
        </w:tc>
        <w:tc>
          <w:tcPr>
            <w:tcW w:w="4536" w:type="dxa"/>
            <w:tcBorders>
              <w:top w:val="single" w:sz="18" w:space="0" w:color="000000" w:themeColor="text1"/>
              <w:bottom w:val="single" w:sz="18" w:space="0" w:color="auto"/>
              <w:right w:val="single" w:sz="2" w:space="0" w:color="auto"/>
            </w:tcBorders>
            <w:shd w:val="pct25" w:color="auto" w:fill="auto"/>
            <w:vAlign w:val="center"/>
          </w:tcPr>
          <w:p w14:paraId="1142FB4B" w14:textId="7E27B825" w:rsidR="00F14924" w:rsidRDefault="00F14924" w:rsidP="00F14924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highlight w:val="yellow"/>
              </w:rPr>
              <w:t>ADECUACIO</w:t>
            </w:r>
            <w:r w:rsidR="00BD0810" w:rsidRPr="005B5AED">
              <w:rPr>
                <w:rFonts w:ascii="Arial" w:hAnsi="Arial" w:cs="Arial"/>
                <w:b/>
                <w:highlight w:val="yellow"/>
              </w:rPr>
              <w:t>N</w:t>
            </w:r>
            <w:r>
              <w:rPr>
                <w:rFonts w:ascii="Arial" w:hAnsi="Arial" w:cs="Arial"/>
                <w:b/>
                <w:highlight w:val="yellow"/>
              </w:rPr>
              <w:t>ES</w:t>
            </w:r>
          </w:p>
          <w:p w14:paraId="7B6431D8" w14:textId="51AF33A7" w:rsidR="00BD0810" w:rsidRPr="005B5AED" w:rsidRDefault="00F14924" w:rsidP="00F14924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highlight w:val="yellow"/>
              </w:rPr>
              <w:t>ESPECÍFICAS</w:t>
            </w:r>
          </w:p>
        </w:tc>
        <w:tc>
          <w:tcPr>
            <w:tcW w:w="1843" w:type="dxa"/>
            <w:tcBorders>
              <w:top w:val="single" w:sz="18" w:space="0" w:color="000000" w:themeColor="text1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pct25" w:color="auto" w:fill="auto"/>
            <w:vAlign w:val="center"/>
          </w:tcPr>
          <w:p w14:paraId="5DC66AEE" w14:textId="1FF1110C" w:rsidR="00BD0810" w:rsidRPr="005B5AED" w:rsidRDefault="00F14924" w:rsidP="00F14924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highlight w:val="yellow"/>
              </w:rPr>
              <w:t>ADECUACIONES GENERALES</w:t>
            </w:r>
          </w:p>
        </w:tc>
      </w:tr>
      <w:tr w:rsidR="002979F1" w:rsidRPr="005B5AED" w14:paraId="7353EC73" w14:textId="71A91DFE" w:rsidTr="002979F1">
        <w:trPr>
          <w:trHeight w:val="22"/>
        </w:trPr>
        <w:tc>
          <w:tcPr>
            <w:tcW w:w="8364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ACC8695" w14:textId="5E04FC1D" w:rsidR="002979F1" w:rsidRPr="005B5AED" w:rsidRDefault="002979F1" w:rsidP="00555758">
            <w:pPr>
              <w:rPr>
                <w:b/>
                <w:sz w:val="22"/>
                <w:szCs w:val="22"/>
                <w:highlight w:val="yellow"/>
              </w:rPr>
            </w:pPr>
            <w:r w:rsidRPr="005B5AED">
              <w:rPr>
                <w:b/>
                <w:sz w:val="22"/>
                <w:szCs w:val="22"/>
                <w:highlight w:val="yellow"/>
              </w:rPr>
              <w:t>Área de Álgebra</w:t>
            </w:r>
          </w:p>
        </w:tc>
        <w:tc>
          <w:tcPr>
            <w:tcW w:w="1843" w:type="dxa"/>
            <w:vMerge w:val="restart"/>
            <w:tcBorders>
              <w:top w:val="single" w:sz="18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9F9003" w14:textId="77777777" w:rsidR="00F14924" w:rsidRDefault="00F14924">
            <w:pPr>
              <w:rPr>
                <w:sz w:val="22"/>
                <w:szCs w:val="22"/>
                <w:highlight w:val="yellow"/>
              </w:rPr>
            </w:pPr>
          </w:p>
          <w:p w14:paraId="5A64B50E" w14:textId="77777777" w:rsidR="00F14924" w:rsidRDefault="00F14924">
            <w:pPr>
              <w:rPr>
                <w:sz w:val="22"/>
                <w:szCs w:val="22"/>
                <w:highlight w:val="yellow"/>
              </w:rPr>
            </w:pPr>
          </w:p>
          <w:p w14:paraId="6482BE7D" w14:textId="77777777" w:rsidR="00F14924" w:rsidRDefault="00F14924">
            <w:pPr>
              <w:rPr>
                <w:sz w:val="22"/>
                <w:szCs w:val="22"/>
                <w:highlight w:val="yellow"/>
              </w:rPr>
            </w:pPr>
          </w:p>
          <w:p w14:paraId="06D2AA8A" w14:textId="77777777" w:rsidR="00F14924" w:rsidRDefault="00F14924">
            <w:pPr>
              <w:rPr>
                <w:sz w:val="22"/>
                <w:szCs w:val="22"/>
                <w:highlight w:val="yellow"/>
              </w:rPr>
            </w:pPr>
          </w:p>
          <w:p w14:paraId="5AE51D8A" w14:textId="77777777" w:rsidR="00F14924" w:rsidRDefault="00F14924">
            <w:pPr>
              <w:rPr>
                <w:sz w:val="22"/>
                <w:szCs w:val="22"/>
                <w:highlight w:val="yellow"/>
              </w:rPr>
            </w:pPr>
          </w:p>
          <w:p w14:paraId="22AB13D2" w14:textId="77777777" w:rsidR="00F14924" w:rsidRDefault="00F14924">
            <w:pPr>
              <w:rPr>
                <w:sz w:val="22"/>
                <w:szCs w:val="22"/>
                <w:highlight w:val="yellow"/>
              </w:rPr>
            </w:pPr>
          </w:p>
          <w:p w14:paraId="18242D38" w14:textId="77777777" w:rsidR="00F14924" w:rsidRDefault="00F14924">
            <w:pPr>
              <w:rPr>
                <w:sz w:val="22"/>
                <w:szCs w:val="22"/>
                <w:highlight w:val="yellow"/>
              </w:rPr>
            </w:pPr>
          </w:p>
          <w:p w14:paraId="3EE76D39" w14:textId="77777777" w:rsidR="00F14924" w:rsidRDefault="00F14924">
            <w:pPr>
              <w:rPr>
                <w:sz w:val="22"/>
                <w:szCs w:val="22"/>
                <w:highlight w:val="yellow"/>
              </w:rPr>
            </w:pPr>
          </w:p>
          <w:p w14:paraId="2ABDCFB5" w14:textId="04494E1E" w:rsidR="002979F1" w:rsidRPr="005B5AED" w:rsidRDefault="002979F1">
            <w:pPr>
              <w:rPr>
                <w:highlight w:val="yellow"/>
              </w:rPr>
            </w:pPr>
            <w:r w:rsidRPr="005B5AED">
              <w:rPr>
                <w:sz w:val="22"/>
                <w:szCs w:val="22"/>
                <w:highlight w:val="yellow"/>
              </w:rPr>
              <w:t>Se revisaron, y en su caso se ajustaron los contenidos sintéticos; se adecuaron las modalidades de conducción y de evaluación, y se agregaron habilidades disciplinares y trasversales, así como actitudes; se actualizó o agregó bibliografía</w:t>
            </w:r>
          </w:p>
          <w:p w14:paraId="5A17150F" w14:textId="77777777" w:rsidR="002979F1" w:rsidRPr="005B5AED" w:rsidRDefault="002979F1">
            <w:pPr>
              <w:rPr>
                <w:sz w:val="22"/>
                <w:szCs w:val="22"/>
                <w:highlight w:val="yellow"/>
              </w:rPr>
            </w:pPr>
          </w:p>
          <w:p w14:paraId="6B2AE62E" w14:textId="77777777" w:rsidR="002979F1" w:rsidRPr="005B5AED" w:rsidRDefault="002979F1" w:rsidP="00BD0810">
            <w:pPr>
              <w:rPr>
                <w:b/>
                <w:sz w:val="22"/>
                <w:szCs w:val="22"/>
                <w:highlight w:val="yellow"/>
              </w:rPr>
            </w:pPr>
          </w:p>
        </w:tc>
      </w:tr>
      <w:tr w:rsidR="002979F1" w:rsidRPr="005B5AED" w14:paraId="0D91B7B6" w14:textId="77777777" w:rsidTr="00087BFC">
        <w:tc>
          <w:tcPr>
            <w:tcW w:w="1560" w:type="dxa"/>
            <w:tcBorders>
              <w:top w:val="single" w:sz="18" w:space="0" w:color="auto"/>
              <w:left w:val="single" w:sz="18" w:space="0" w:color="000000" w:themeColor="text1"/>
            </w:tcBorders>
            <w:vAlign w:val="center"/>
          </w:tcPr>
          <w:p w14:paraId="3B7BB801" w14:textId="0C1645A5" w:rsidR="002979F1" w:rsidRPr="005B5AED" w:rsidRDefault="002979F1" w:rsidP="00555758">
            <w:pPr>
              <w:jc w:val="center"/>
              <w:rPr>
                <w:highlight w:val="yellow"/>
              </w:rPr>
            </w:pPr>
            <w:r w:rsidRPr="005B5AED">
              <w:rPr>
                <w:highlight w:val="yellow"/>
              </w:rPr>
              <w:t>4601084</w:t>
            </w:r>
          </w:p>
        </w:tc>
        <w:tc>
          <w:tcPr>
            <w:tcW w:w="2127" w:type="dxa"/>
            <w:tcBorders>
              <w:top w:val="single" w:sz="18" w:space="0" w:color="auto"/>
            </w:tcBorders>
            <w:vAlign w:val="center"/>
          </w:tcPr>
          <w:p w14:paraId="144EDE6D" w14:textId="4D7A8B61" w:rsidR="002979F1" w:rsidRPr="005B5AED" w:rsidRDefault="002979F1" w:rsidP="00555758">
            <w:pPr>
              <w:rPr>
                <w:highlight w:val="yellow"/>
              </w:rPr>
            </w:pPr>
            <w:r w:rsidRPr="005B5AED">
              <w:rPr>
                <w:color w:val="000000" w:themeColor="text1"/>
                <w:highlight w:val="yellow"/>
              </w:rPr>
              <w:t>Algebra Superior I</w:t>
            </w:r>
          </w:p>
        </w:tc>
        <w:tc>
          <w:tcPr>
            <w:tcW w:w="4677" w:type="dxa"/>
            <w:gridSpan w:val="2"/>
            <w:tcBorders>
              <w:top w:val="single" w:sz="18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141EA2B" w14:textId="77777777" w:rsidR="002979F1" w:rsidRPr="005B5AED" w:rsidRDefault="002979F1" w:rsidP="001F67A2">
            <w:pPr>
              <w:ind w:right="-112"/>
              <w:rPr>
                <w:highlight w:val="yellow"/>
              </w:rPr>
            </w:pPr>
            <w:r w:rsidRPr="005B5AED">
              <w:rPr>
                <w:highlight w:val="yellow"/>
              </w:rPr>
              <w:t>Cambió el nombre de Matemáticas Discretas I.</w:t>
            </w:r>
          </w:p>
          <w:p w14:paraId="08C15CF9" w14:textId="77777777" w:rsidR="002979F1" w:rsidRPr="005B5AED" w:rsidRDefault="002979F1" w:rsidP="00555758">
            <w:pPr>
              <w:rPr>
                <w:highlight w:val="yellow"/>
              </w:rPr>
            </w:pPr>
            <w:r w:rsidRPr="005B5AED">
              <w:rPr>
                <w:highlight w:val="yellow"/>
              </w:rPr>
              <w:t>Aumentó 1 hora (3 teoría – 3 práctica).</w:t>
            </w:r>
          </w:p>
          <w:p w14:paraId="1322EDCD" w14:textId="75140D37" w:rsidR="002979F1" w:rsidRPr="005B5AED" w:rsidRDefault="002979F1" w:rsidP="00555758">
            <w:pPr>
              <w:rPr>
                <w:highlight w:val="yellow"/>
              </w:rPr>
            </w:pPr>
            <w:r w:rsidRPr="005B5AED">
              <w:rPr>
                <w:highlight w:val="yellow"/>
              </w:rPr>
              <w:t>Aumentó 1 crédito (9).</w:t>
            </w:r>
          </w:p>
        </w:tc>
        <w:tc>
          <w:tcPr>
            <w:tcW w:w="1843" w:type="dxa"/>
            <w:vMerge/>
            <w:tcBorders>
              <w:left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DC9CAAB" w14:textId="77777777" w:rsidR="002979F1" w:rsidRPr="005B5AED" w:rsidRDefault="002979F1" w:rsidP="00BD0810">
            <w:pPr>
              <w:rPr>
                <w:highlight w:val="yellow"/>
              </w:rPr>
            </w:pPr>
          </w:p>
        </w:tc>
      </w:tr>
      <w:tr w:rsidR="002979F1" w:rsidRPr="005B5AED" w14:paraId="3130183B" w14:textId="77777777" w:rsidTr="00087BFC">
        <w:tc>
          <w:tcPr>
            <w:tcW w:w="1560" w:type="dxa"/>
            <w:tcBorders>
              <w:left w:val="single" w:sz="18" w:space="0" w:color="000000" w:themeColor="text1"/>
            </w:tcBorders>
            <w:vAlign w:val="center"/>
          </w:tcPr>
          <w:p w14:paraId="20BDA116" w14:textId="2FC9DBA2" w:rsidR="002979F1" w:rsidRPr="005B5AED" w:rsidRDefault="002979F1" w:rsidP="00555758">
            <w:pPr>
              <w:jc w:val="center"/>
              <w:rPr>
                <w:highlight w:val="yellow"/>
              </w:rPr>
            </w:pPr>
            <w:r w:rsidRPr="005B5AED">
              <w:rPr>
                <w:highlight w:val="yellow"/>
              </w:rPr>
              <w:t>4601085</w:t>
            </w:r>
          </w:p>
        </w:tc>
        <w:tc>
          <w:tcPr>
            <w:tcW w:w="2127" w:type="dxa"/>
            <w:vAlign w:val="center"/>
          </w:tcPr>
          <w:p w14:paraId="25D99F50" w14:textId="6DFB9CCE" w:rsidR="002979F1" w:rsidRPr="005B5AED" w:rsidRDefault="002979F1" w:rsidP="00555758">
            <w:pPr>
              <w:rPr>
                <w:highlight w:val="yellow"/>
              </w:rPr>
            </w:pPr>
            <w:r w:rsidRPr="005B5AED">
              <w:rPr>
                <w:highlight w:val="yellow"/>
              </w:rPr>
              <w:t>Algebra Superior II</w:t>
            </w:r>
          </w:p>
        </w:tc>
        <w:tc>
          <w:tcPr>
            <w:tcW w:w="4677" w:type="dxa"/>
            <w:gridSpan w:val="2"/>
            <w:tcBorders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8BB8B90" w14:textId="77777777" w:rsidR="002979F1" w:rsidRPr="005B5AED" w:rsidRDefault="002979F1" w:rsidP="001F67A2">
            <w:pPr>
              <w:ind w:right="-112"/>
              <w:rPr>
                <w:highlight w:val="yellow"/>
              </w:rPr>
            </w:pPr>
            <w:r w:rsidRPr="005B5AED">
              <w:rPr>
                <w:highlight w:val="yellow"/>
              </w:rPr>
              <w:t>Cambió el nombre de Matemáticas Discretas II.</w:t>
            </w:r>
          </w:p>
          <w:p w14:paraId="28C17D21" w14:textId="7DE5EF8C" w:rsidR="002979F1" w:rsidRPr="005B5AED" w:rsidRDefault="002979F1" w:rsidP="00555758">
            <w:pPr>
              <w:rPr>
                <w:highlight w:val="yellow"/>
              </w:rPr>
            </w:pPr>
            <w:r w:rsidRPr="005B5AED">
              <w:rPr>
                <w:highlight w:val="yellow"/>
              </w:rPr>
              <w:t>Conservó el mismo número de horas (5) y créditos (8).</w:t>
            </w:r>
          </w:p>
        </w:tc>
        <w:tc>
          <w:tcPr>
            <w:tcW w:w="1843" w:type="dxa"/>
            <w:vMerge/>
            <w:tcBorders>
              <w:left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E0E9872" w14:textId="77777777" w:rsidR="002979F1" w:rsidRPr="005B5AED" w:rsidRDefault="002979F1" w:rsidP="00BD0810">
            <w:pPr>
              <w:rPr>
                <w:highlight w:val="yellow"/>
              </w:rPr>
            </w:pPr>
          </w:p>
        </w:tc>
      </w:tr>
      <w:tr w:rsidR="002979F1" w:rsidRPr="005B5AED" w14:paraId="58B602AF" w14:textId="77777777" w:rsidTr="00087BFC">
        <w:tc>
          <w:tcPr>
            <w:tcW w:w="1560" w:type="dxa"/>
            <w:tcBorders>
              <w:left w:val="single" w:sz="18" w:space="0" w:color="000000" w:themeColor="text1"/>
            </w:tcBorders>
            <w:vAlign w:val="center"/>
          </w:tcPr>
          <w:p w14:paraId="3F2B2D35" w14:textId="247A7ECA" w:rsidR="002979F1" w:rsidRPr="005B5AED" w:rsidRDefault="002979F1" w:rsidP="00555758">
            <w:pPr>
              <w:jc w:val="center"/>
              <w:rPr>
                <w:highlight w:val="yellow"/>
              </w:rPr>
            </w:pPr>
            <w:r w:rsidRPr="005B5AED">
              <w:rPr>
                <w:highlight w:val="yellow"/>
              </w:rPr>
              <w:t>4601093</w:t>
            </w:r>
          </w:p>
        </w:tc>
        <w:tc>
          <w:tcPr>
            <w:tcW w:w="2127" w:type="dxa"/>
            <w:vAlign w:val="center"/>
          </w:tcPr>
          <w:p w14:paraId="76721F25" w14:textId="0A5EDEC8" w:rsidR="002979F1" w:rsidRPr="005B5AED" w:rsidRDefault="002979F1" w:rsidP="00555758">
            <w:pPr>
              <w:rPr>
                <w:highlight w:val="yellow"/>
              </w:rPr>
            </w:pPr>
            <w:r w:rsidRPr="005B5AED">
              <w:rPr>
                <w:highlight w:val="yellow"/>
              </w:rPr>
              <w:t xml:space="preserve">Álgebra Lineal I </w:t>
            </w:r>
          </w:p>
        </w:tc>
        <w:tc>
          <w:tcPr>
            <w:tcW w:w="4677" w:type="dxa"/>
            <w:gridSpan w:val="2"/>
            <w:tcBorders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495587F" w14:textId="5250BF6B" w:rsidR="002979F1" w:rsidRPr="005B5AED" w:rsidRDefault="00F17D76" w:rsidP="00555758">
            <w:pPr>
              <w:rPr>
                <w:highlight w:val="yellow"/>
              </w:rPr>
            </w:pPr>
            <w:r w:rsidRPr="005B5AED">
              <w:rPr>
                <w:highlight w:val="yellow"/>
              </w:rPr>
              <w:t xml:space="preserve">Aumentó 1 hora (3 teoría- 3 </w:t>
            </w:r>
            <w:r w:rsidR="002979F1" w:rsidRPr="005B5AED">
              <w:rPr>
                <w:highlight w:val="yellow"/>
              </w:rPr>
              <w:t>práctica).</w:t>
            </w:r>
          </w:p>
          <w:p w14:paraId="1321C6EE" w14:textId="20710908" w:rsidR="002979F1" w:rsidRPr="005B5AED" w:rsidRDefault="002979F1" w:rsidP="00555758">
            <w:pPr>
              <w:rPr>
                <w:highlight w:val="yellow"/>
              </w:rPr>
            </w:pPr>
            <w:r w:rsidRPr="005B5AED">
              <w:rPr>
                <w:highlight w:val="yellow"/>
              </w:rPr>
              <w:t>Aumentó 1 crédito (9).</w:t>
            </w:r>
          </w:p>
        </w:tc>
        <w:tc>
          <w:tcPr>
            <w:tcW w:w="1843" w:type="dxa"/>
            <w:vMerge/>
            <w:tcBorders>
              <w:left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53E656B" w14:textId="77777777" w:rsidR="002979F1" w:rsidRPr="005B5AED" w:rsidRDefault="002979F1" w:rsidP="00BD0810">
            <w:pPr>
              <w:rPr>
                <w:highlight w:val="yellow"/>
              </w:rPr>
            </w:pPr>
          </w:p>
        </w:tc>
      </w:tr>
      <w:tr w:rsidR="002979F1" w:rsidRPr="005B5AED" w14:paraId="54286ADC" w14:textId="77777777" w:rsidTr="00087BFC">
        <w:tc>
          <w:tcPr>
            <w:tcW w:w="1560" w:type="dxa"/>
            <w:tcBorders>
              <w:left w:val="single" w:sz="18" w:space="0" w:color="000000" w:themeColor="text1"/>
            </w:tcBorders>
            <w:vAlign w:val="center"/>
          </w:tcPr>
          <w:p w14:paraId="2A41853B" w14:textId="77777777" w:rsidR="002979F1" w:rsidRPr="005B5AED" w:rsidRDefault="002979F1" w:rsidP="00555758">
            <w:pPr>
              <w:jc w:val="center"/>
              <w:rPr>
                <w:highlight w:val="yellow"/>
              </w:rPr>
            </w:pPr>
            <w:r w:rsidRPr="005B5AED">
              <w:rPr>
                <w:highlight w:val="yellow"/>
              </w:rPr>
              <w:t>460065</w:t>
            </w:r>
          </w:p>
        </w:tc>
        <w:tc>
          <w:tcPr>
            <w:tcW w:w="2127" w:type="dxa"/>
            <w:vAlign w:val="center"/>
          </w:tcPr>
          <w:p w14:paraId="2EA0E02E" w14:textId="77777777" w:rsidR="002979F1" w:rsidRPr="005B5AED" w:rsidRDefault="002979F1" w:rsidP="00555758">
            <w:pPr>
              <w:rPr>
                <w:highlight w:val="yellow"/>
              </w:rPr>
            </w:pPr>
            <w:r w:rsidRPr="005B5AED">
              <w:rPr>
                <w:highlight w:val="yellow"/>
              </w:rPr>
              <w:t>Álgebra Lineal II</w:t>
            </w:r>
          </w:p>
        </w:tc>
        <w:tc>
          <w:tcPr>
            <w:tcW w:w="4677" w:type="dxa"/>
            <w:gridSpan w:val="2"/>
            <w:tcBorders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CC523F1" w14:textId="59EACFF6" w:rsidR="002979F1" w:rsidRPr="005B5AED" w:rsidRDefault="002979F1" w:rsidP="00555758">
            <w:pPr>
              <w:rPr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4EC88EB" w14:textId="77777777" w:rsidR="002979F1" w:rsidRPr="005B5AED" w:rsidRDefault="002979F1" w:rsidP="00BD0810">
            <w:pPr>
              <w:rPr>
                <w:highlight w:val="yellow"/>
              </w:rPr>
            </w:pPr>
          </w:p>
        </w:tc>
      </w:tr>
      <w:tr w:rsidR="002979F1" w:rsidRPr="005B5AED" w14:paraId="233E5A40" w14:textId="77777777" w:rsidTr="00087BFC">
        <w:tc>
          <w:tcPr>
            <w:tcW w:w="1560" w:type="dxa"/>
            <w:tcBorders>
              <w:left w:val="single" w:sz="18" w:space="0" w:color="000000" w:themeColor="text1"/>
              <w:bottom w:val="single" w:sz="18" w:space="0" w:color="auto"/>
            </w:tcBorders>
            <w:vAlign w:val="center"/>
          </w:tcPr>
          <w:p w14:paraId="2D984AB2" w14:textId="77777777" w:rsidR="002979F1" w:rsidRPr="005B5AED" w:rsidRDefault="002979F1" w:rsidP="00555758">
            <w:pPr>
              <w:jc w:val="center"/>
              <w:rPr>
                <w:highlight w:val="yellow"/>
              </w:rPr>
            </w:pPr>
            <w:r w:rsidRPr="005B5AED">
              <w:rPr>
                <w:highlight w:val="yellow"/>
              </w:rPr>
              <w:t>460068</w:t>
            </w:r>
          </w:p>
        </w:tc>
        <w:tc>
          <w:tcPr>
            <w:tcW w:w="2127" w:type="dxa"/>
            <w:tcBorders>
              <w:bottom w:val="single" w:sz="18" w:space="0" w:color="auto"/>
            </w:tcBorders>
            <w:vAlign w:val="center"/>
          </w:tcPr>
          <w:p w14:paraId="46766129" w14:textId="77777777" w:rsidR="002979F1" w:rsidRPr="005B5AED" w:rsidRDefault="002979F1" w:rsidP="00555758">
            <w:pPr>
              <w:rPr>
                <w:highlight w:val="yellow"/>
              </w:rPr>
            </w:pPr>
            <w:r w:rsidRPr="005B5AED">
              <w:rPr>
                <w:highlight w:val="yellow"/>
              </w:rPr>
              <w:t>Algebra Moderna</w:t>
            </w:r>
          </w:p>
        </w:tc>
        <w:tc>
          <w:tcPr>
            <w:tcW w:w="4677" w:type="dxa"/>
            <w:gridSpan w:val="2"/>
            <w:tcBorders>
              <w:bottom w:val="single" w:sz="18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67A3B36" w14:textId="2038FEF7" w:rsidR="002979F1" w:rsidRPr="005B5AED" w:rsidRDefault="002979F1" w:rsidP="00555758">
            <w:pPr>
              <w:rPr>
                <w:color w:val="FF0000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1FF5053" w14:textId="77777777" w:rsidR="002979F1" w:rsidRPr="005B5AED" w:rsidRDefault="002979F1" w:rsidP="00BD0810">
            <w:pPr>
              <w:rPr>
                <w:color w:val="FF0000"/>
                <w:highlight w:val="yellow"/>
              </w:rPr>
            </w:pPr>
          </w:p>
        </w:tc>
      </w:tr>
      <w:tr w:rsidR="002979F1" w:rsidRPr="005B5AED" w14:paraId="6128FFEC" w14:textId="77777777" w:rsidTr="00087BFC">
        <w:tc>
          <w:tcPr>
            <w:tcW w:w="8364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4268C8D7" w14:textId="1A02C0E1" w:rsidR="002979F1" w:rsidRPr="005B5AED" w:rsidRDefault="002979F1" w:rsidP="00555758">
            <w:pPr>
              <w:rPr>
                <w:b/>
                <w:highlight w:val="yellow"/>
              </w:rPr>
            </w:pPr>
            <w:r w:rsidRPr="005B5AED">
              <w:rPr>
                <w:sz w:val="22"/>
                <w:szCs w:val="22"/>
                <w:highlight w:val="yellow"/>
              </w:rPr>
              <w:t xml:space="preserve"> </w:t>
            </w:r>
            <w:r w:rsidRPr="005B5AED">
              <w:rPr>
                <w:b/>
                <w:sz w:val="22"/>
                <w:szCs w:val="22"/>
                <w:highlight w:val="yellow"/>
              </w:rPr>
              <w:t>Área de Análisis</w:t>
            </w:r>
          </w:p>
        </w:tc>
        <w:tc>
          <w:tcPr>
            <w:tcW w:w="1843" w:type="dxa"/>
            <w:vMerge/>
            <w:tcBorders>
              <w:left w:val="single" w:sz="2" w:space="0" w:color="auto"/>
              <w:right w:val="single" w:sz="18" w:space="0" w:color="auto"/>
            </w:tcBorders>
            <w:vAlign w:val="center"/>
          </w:tcPr>
          <w:p w14:paraId="49A213D2" w14:textId="77777777" w:rsidR="002979F1" w:rsidRPr="005B5AED" w:rsidRDefault="002979F1" w:rsidP="00BD0810">
            <w:pPr>
              <w:rPr>
                <w:b/>
                <w:highlight w:val="yellow"/>
              </w:rPr>
            </w:pPr>
          </w:p>
        </w:tc>
      </w:tr>
      <w:tr w:rsidR="002979F1" w:rsidRPr="005B5AED" w14:paraId="5235B947" w14:textId="77777777" w:rsidTr="002979F1">
        <w:tc>
          <w:tcPr>
            <w:tcW w:w="1560" w:type="dxa"/>
            <w:tcBorders>
              <w:top w:val="single" w:sz="18" w:space="0" w:color="auto"/>
              <w:left w:val="single" w:sz="18" w:space="0" w:color="000000" w:themeColor="text1"/>
            </w:tcBorders>
            <w:vAlign w:val="center"/>
          </w:tcPr>
          <w:p w14:paraId="50410110" w14:textId="32F90D6C" w:rsidR="002979F1" w:rsidRPr="005B5AED" w:rsidRDefault="002979F1" w:rsidP="00F65290">
            <w:pPr>
              <w:jc w:val="center"/>
              <w:rPr>
                <w:highlight w:val="yellow"/>
              </w:rPr>
            </w:pPr>
            <w:r w:rsidRPr="005B5AED">
              <w:rPr>
                <w:highlight w:val="yellow"/>
              </w:rPr>
              <w:t>4601086</w:t>
            </w:r>
          </w:p>
        </w:tc>
        <w:tc>
          <w:tcPr>
            <w:tcW w:w="2127" w:type="dxa"/>
            <w:tcBorders>
              <w:top w:val="single" w:sz="18" w:space="0" w:color="auto"/>
            </w:tcBorders>
            <w:vAlign w:val="center"/>
          </w:tcPr>
          <w:p w14:paraId="68D2B0BB" w14:textId="1784B6FD" w:rsidR="002979F1" w:rsidRPr="005B5AED" w:rsidRDefault="002979F1" w:rsidP="00F65290">
            <w:pPr>
              <w:rPr>
                <w:highlight w:val="yellow"/>
              </w:rPr>
            </w:pPr>
            <w:r w:rsidRPr="005B5AED">
              <w:rPr>
                <w:highlight w:val="yellow"/>
              </w:rPr>
              <w:t>Introducción al Cálculo</w:t>
            </w:r>
          </w:p>
        </w:tc>
        <w:tc>
          <w:tcPr>
            <w:tcW w:w="4677" w:type="dxa"/>
            <w:gridSpan w:val="2"/>
            <w:vMerge w:val="restart"/>
            <w:tcBorders>
              <w:top w:val="single" w:sz="18" w:space="0" w:color="auto"/>
              <w:right w:val="single" w:sz="2" w:space="0" w:color="auto"/>
            </w:tcBorders>
            <w:shd w:val="clear" w:color="auto" w:fill="FFFFFF" w:themeFill="background1"/>
          </w:tcPr>
          <w:p w14:paraId="7D10D4ED" w14:textId="2BCD50DD" w:rsidR="002979F1" w:rsidRPr="005B5AED" w:rsidRDefault="002979F1" w:rsidP="002979F1">
            <w:pPr>
              <w:rPr>
                <w:highlight w:val="yellow"/>
              </w:rPr>
            </w:pPr>
            <w:r w:rsidRPr="005B5AED">
              <w:rPr>
                <w:highlight w:val="yellow"/>
              </w:rPr>
              <w:t>Estas UEA involucran los contenidos sintéticos de los temarios vigentes de Cálculos I al IV, y parte de Cálculo Vectorial, además de que se incluyeron algunos pocos.</w:t>
            </w:r>
          </w:p>
          <w:p w14:paraId="09C595A4" w14:textId="77777777" w:rsidR="002979F1" w:rsidRPr="005B5AED" w:rsidRDefault="002979F1" w:rsidP="002979F1">
            <w:pPr>
              <w:rPr>
                <w:highlight w:val="yellow"/>
              </w:rPr>
            </w:pPr>
            <w:r w:rsidRPr="005B5AED">
              <w:rPr>
                <w:highlight w:val="yellow"/>
              </w:rPr>
              <w:t>Cada UEA es de 8 horas (5 teoría – 3 práctica).</w:t>
            </w:r>
          </w:p>
          <w:p w14:paraId="75D2E1AD" w14:textId="7C0A6CB2" w:rsidR="002979F1" w:rsidRPr="005B5AED" w:rsidRDefault="002979F1" w:rsidP="002979F1">
            <w:pPr>
              <w:rPr>
                <w:highlight w:val="yellow"/>
              </w:rPr>
            </w:pPr>
            <w:r w:rsidRPr="005B5AED">
              <w:rPr>
                <w:highlight w:val="yellow"/>
              </w:rPr>
              <w:t>El número de créditos es de 13 c/u</w:t>
            </w:r>
          </w:p>
        </w:tc>
        <w:tc>
          <w:tcPr>
            <w:tcW w:w="1843" w:type="dxa"/>
            <w:vMerge/>
            <w:tcBorders>
              <w:left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453A441" w14:textId="77777777" w:rsidR="002979F1" w:rsidRPr="005B5AED" w:rsidRDefault="002979F1" w:rsidP="00BD0810">
            <w:pPr>
              <w:rPr>
                <w:highlight w:val="yellow"/>
              </w:rPr>
            </w:pPr>
          </w:p>
        </w:tc>
      </w:tr>
      <w:tr w:rsidR="002979F1" w:rsidRPr="005B5AED" w14:paraId="46E9C01B" w14:textId="77777777" w:rsidTr="002979F1">
        <w:tc>
          <w:tcPr>
            <w:tcW w:w="1560" w:type="dxa"/>
            <w:tcBorders>
              <w:left w:val="single" w:sz="18" w:space="0" w:color="000000" w:themeColor="text1"/>
            </w:tcBorders>
            <w:vAlign w:val="center"/>
          </w:tcPr>
          <w:p w14:paraId="229CABA4" w14:textId="596CB7B7" w:rsidR="002979F1" w:rsidRPr="005B5AED" w:rsidRDefault="002979F1" w:rsidP="00F65290">
            <w:pPr>
              <w:jc w:val="center"/>
              <w:rPr>
                <w:highlight w:val="yellow"/>
              </w:rPr>
            </w:pPr>
            <w:r w:rsidRPr="005B5AED">
              <w:rPr>
                <w:highlight w:val="yellow"/>
              </w:rPr>
              <w:t>4601087</w:t>
            </w:r>
          </w:p>
        </w:tc>
        <w:tc>
          <w:tcPr>
            <w:tcW w:w="2127" w:type="dxa"/>
            <w:vAlign w:val="center"/>
          </w:tcPr>
          <w:p w14:paraId="6F716860" w14:textId="3AD0BCF9" w:rsidR="002979F1" w:rsidRPr="005B5AED" w:rsidRDefault="002979F1" w:rsidP="00F65290">
            <w:pPr>
              <w:rPr>
                <w:highlight w:val="yellow"/>
              </w:rPr>
            </w:pPr>
            <w:r w:rsidRPr="005B5AED">
              <w:rPr>
                <w:highlight w:val="yellow"/>
              </w:rPr>
              <w:t>Cálculo I</w:t>
            </w:r>
          </w:p>
        </w:tc>
        <w:tc>
          <w:tcPr>
            <w:tcW w:w="4677" w:type="dxa"/>
            <w:gridSpan w:val="2"/>
            <w:vMerge/>
            <w:tcBorders>
              <w:right w:val="single" w:sz="2" w:space="0" w:color="auto"/>
            </w:tcBorders>
            <w:shd w:val="clear" w:color="auto" w:fill="FFFFFF" w:themeFill="background1"/>
          </w:tcPr>
          <w:p w14:paraId="6CBE14BF" w14:textId="77777777" w:rsidR="002979F1" w:rsidRPr="005B5AED" w:rsidRDefault="002979F1" w:rsidP="002979F1">
            <w:pPr>
              <w:rPr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35A7701" w14:textId="77777777" w:rsidR="002979F1" w:rsidRPr="005B5AED" w:rsidRDefault="002979F1" w:rsidP="00BD0810">
            <w:pPr>
              <w:rPr>
                <w:highlight w:val="yellow"/>
              </w:rPr>
            </w:pPr>
          </w:p>
        </w:tc>
      </w:tr>
      <w:tr w:rsidR="002979F1" w:rsidRPr="005B5AED" w14:paraId="5BABE5FC" w14:textId="77777777" w:rsidTr="002979F1">
        <w:tc>
          <w:tcPr>
            <w:tcW w:w="1560" w:type="dxa"/>
            <w:tcBorders>
              <w:left w:val="single" w:sz="18" w:space="0" w:color="000000" w:themeColor="text1"/>
            </w:tcBorders>
            <w:vAlign w:val="center"/>
          </w:tcPr>
          <w:p w14:paraId="3DC723BF" w14:textId="74EE7FF5" w:rsidR="002979F1" w:rsidRPr="005B5AED" w:rsidRDefault="002979F1" w:rsidP="00F65290">
            <w:pPr>
              <w:jc w:val="center"/>
              <w:rPr>
                <w:highlight w:val="yellow"/>
              </w:rPr>
            </w:pPr>
            <w:r w:rsidRPr="005B5AED">
              <w:rPr>
                <w:highlight w:val="yellow"/>
              </w:rPr>
              <w:t>4601088</w:t>
            </w:r>
          </w:p>
        </w:tc>
        <w:tc>
          <w:tcPr>
            <w:tcW w:w="2127" w:type="dxa"/>
            <w:vAlign w:val="center"/>
          </w:tcPr>
          <w:p w14:paraId="1BB31BFF" w14:textId="7CAFE298" w:rsidR="002979F1" w:rsidRPr="005B5AED" w:rsidRDefault="002979F1" w:rsidP="00F65290">
            <w:pPr>
              <w:rPr>
                <w:highlight w:val="yellow"/>
              </w:rPr>
            </w:pPr>
            <w:r w:rsidRPr="005B5AED">
              <w:rPr>
                <w:highlight w:val="yellow"/>
              </w:rPr>
              <w:t>Cálculo II</w:t>
            </w:r>
          </w:p>
        </w:tc>
        <w:tc>
          <w:tcPr>
            <w:tcW w:w="4677" w:type="dxa"/>
            <w:gridSpan w:val="2"/>
            <w:vMerge/>
            <w:tcBorders>
              <w:right w:val="single" w:sz="2" w:space="0" w:color="auto"/>
            </w:tcBorders>
            <w:shd w:val="clear" w:color="auto" w:fill="FFFFFF" w:themeFill="background1"/>
          </w:tcPr>
          <w:p w14:paraId="4145D5A9" w14:textId="77777777" w:rsidR="002979F1" w:rsidRPr="005B5AED" w:rsidRDefault="002979F1" w:rsidP="002979F1">
            <w:pPr>
              <w:rPr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E2597B8" w14:textId="77777777" w:rsidR="002979F1" w:rsidRPr="005B5AED" w:rsidRDefault="002979F1" w:rsidP="00BD0810">
            <w:pPr>
              <w:rPr>
                <w:highlight w:val="yellow"/>
              </w:rPr>
            </w:pPr>
          </w:p>
        </w:tc>
      </w:tr>
      <w:tr w:rsidR="002979F1" w:rsidRPr="005B5AED" w14:paraId="1FF836D3" w14:textId="77777777" w:rsidTr="002979F1">
        <w:tc>
          <w:tcPr>
            <w:tcW w:w="1560" w:type="dxa"/>
            <w:tcBorders>
              <w:left w:val="single" w:sz="18" w:space="0" w:color="000000" w:themeColor="text1"/>
            </w:tcBorders>
            <w:vAlign w:val="center"/>
          </w:tcPr>
          <w:p w14:paraId="2C96B639" w14:textId="1A74574A" w:rsidR="002979F1" w:rsidRPr="005B5AED" w:rsidRDefault="002979F1" w:rsidP="00F65290">
            <w:pPr>
              <w:jc w:val="center"/>
              <w:rPr>
                <w:highlight w:val="yellow"/>
              </w:rPr>
            </w:pPr>
            <w:r w:rsidRPr="005B5AED">
              <w:rPr>
                <w:highlight w:val="yellow"/>
              </w:rPr>
              <w:t>460</w:t>
            </w:r>
            <w:r w:rsidR="009731A4">
              <w:rPr>
                <w:highlight w:val="yellow"/>
              </w:rPr>
              <w:t>063</w:t>
            </w:r>
          </w:p>
        </w:tc>
        <w:tc>
          <w:tcPr>
            <w:tcW w:w="2127" w:type="dxa"/>
            <w:vAlign w:val="center"/>
          </w:tcPr>
          <w:p w14:paraId="2CD9646D" w14:textId="255C3530" w:rsidR="002979F1" w:rsidRPr="005B5AED" w:rsidRDefault="002979F1" w:rsidP="00F65290">
            <w:pPr>
              <w:rPr>
                <w:highlight w:val="yellow"/>
              </w:rPr>
            </w:pPr>
            <w:r w:rsidRPr="005B5AED">
              <w:rPr>
                <w:highlight w:val="yellow"/>
              </w:rPr>
              <w:t>Cálculo III</w:t>
            </w:r>
          </w:p>
        </w:tc>
        <w:tc>
          <w:tcPr>
            <w:tcW w:w="4677" w:type="dxa"/>
            <w:gridSpan w:val="2"/>
            <w:vMerge/>
            <w:tcBorders>
              <w:right w:val="single" w:sz="2" w:space="0" w:color="auto"/>
            </w:tcBorders>
            <w:shd w:val="clear" w:color="auto" w:fill="FFFFFF" w:themeFill="background1"/>
          </w:tcPr>
          <w:p w14:paraId="2AEE7A86" w14:textId="77777777" w:rsidR="002979F1" w:rsidRPr="005B5AED" w:rsidRDefault="002979F1" w:rsidP="002979F1">
            <w:pPr>
              <w:rPr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D832C98" w14:textId="77777777" w:rsidR="002979F1" w:rsidRPr="005B5AED" w:rsidRDefault="002979F1" w:rsidP="00BD0810">
            <w:pPr>
              <w:rPr>
                <w:highlight w:val="yellow"/>
              </w:rPr>
            </w:pPr>
          </w:p>
        </w:tc>
      </w:tr>
      <w:tr w:rsidR="002979F1" w:rsidRPr="005B5AED" w14:paraId="21C7ACB9" w14:textId="77777777" w:rsidTr="002979F1">
        <w:tc>
          <w:tcPr>
            <w:tcW w:w="1560" w:type="dxa"/>
            <w:tcBorders>
              <w:left w:val="single" w:sz="18" w:space="0" w:color="000000" w:themeColor="text1"/>
            </w:tcBorders>
            <w:vAlign w:val="center"/>
          </w:tcPr>
          <w:p w14:paraId="5AC450BE" w14:textId="6D78FB1D" w:rsidR="002979F1" w:rsidRPr="005B5AED" w:rsidRDefault="009731A4" w:rsidP="00F65290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460064</w:t>
            </w:r>
          </w:p>
        </w:tc>
        <w:tc>
          <w:tcPr>
            <w:tcW w:w="2127" w:type="dxa"/>
            <w:vAlign w:val="center"/>
          </w:tcPr>
          <w:p w14:paraId="385A7898" w14:textId="5DC1D164" w:rsidR="002979F1" w:rsidRPr="005B5AED" w:rsidRDefault="002979F1" w:rsidP="00F65290">
            <w:pPr>
              <w:rPr>
                <w:highlight w:val="yellow"/>
              </w:rPr>
            </w:pPr>
            <w:r w:rsidRPr="005B5AED">
              <w:rPr>
                <w:highlight w:val="yellow"/>
              </w:rPr>
              <w:t>Cálculo IV</w:t>
            </w:r>
          </w:p>
        </w:tc>
        <w:tc>
          <w:tcPr>
            <w:tcW w:w="4677" w:type="dxa"/>
            <w:gridSpan w:val="2"/>
            <w:vMerge/>
            <w:tcBorders>
              <w:right w:val="single" w:sz="2" w:space="0" w:color="auto"/>
            </w:tcBorders>
            <w:shd w:val="clear" w:color="auto" w:fill="FFFFFF" w:themeFill="background1"/>
          </w:tcPr>
          <w:p w14:paraId="01D12475" w14:textId="77777777" w:rsidR="002979F1" w:rsidRPr="005B5AED" w:rsidRDefault="002979F1" w:rsidP="002979F1">
            <w:pPr>
              <w:rPr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99FCBF4" w14:textId="77777777" w:rsidR="002979F1" w:rsidRPr="005B5AED" w:rsidRDefault="002979F1" w:rsidP="00BD0810">
            <w:pPr>
              <w:rPr>
                <w:highlight w:val="yellow"/>
              </w:rPr>
            </w:pPr>
          </w:p>
        </w:tc>
      </w:tr>
      <w:tr w:rsidR="002979F1" w:rsidRPr="005B5AED" w14:paraId="31E39A69" w14:textId="77777777" w:rsidTr="002979F1">
        <w:trPr>
          <w:trHeight w:val="530"/>
        </w:trPr>
        <w:tc>
          <w:tcPr>
            <w:tcW w:w="1560" w:type="dxa"/>
            <w:tcBorders>
              <w:top w:val="nil"/>
              <w:left w:val="single" w:sz="18" w:space="0" w:color="000000" w:themeColor="text1"/>
            </w:tcBorders>
          </w:tcPr>
          <w:p w14:paraId="7D4D41E8" w14:textId="0B435DFB" w:rsidR="002979F1" w:rsidRPr="005B5AED" w:rsidRDefault="002979F1" w:rsidP="002979F1">
            <w:pPr>
              <w:jc w:val="center"/>
              <w:rPr>
                <w:highlight w:val="yellow"/>
              </w:rPr>
            </w:pPr>
            <w:r w:rsidRPr="005B5AED">
              <w:rPr>
                <w:highlight w:val="yellow"/>
              </w:rPr>
              <w:t>4601095</w:t>
            </w:r>
          </w:p>
        </w:tc>
        <w:tc>
          <w:tcPr>
            <w:tcW w:w="2127" w:type="dxa"/>
            <w:tcBorders>
              <w:top w:val="nil"/>
            </w:tcBorders>
          </w:tcPr>
          <w:p w14:paraId="17E65A98" w14:textId="327915BA" w:rsidR="002979F1" w:rsidRPr="005B5AED" w:rsidRDefault="002979F1" w:rsidP="002979F1">
            <w:pPr>
              <w:rPr>
                <w:highlight w:val="yellow"/>
              </w:rPr>
            </w:pPr>
            <w:r w:rsidRPr="005B5AED">
              <w:rPr>
                <w:highlight w:val="yellow"/>
              </w:rPr>
              <w:t>Análisis I</w:t>
            </w:r>
          </w:p>
        </w:tc>
        <w:tc>
          <w:tcPr>
            <w:tcW w:w="4677" w:type="dxa"/>
            <w:gridSpan w:val="2"/>
            <w:tcBorders>
              <w:top w:val="nil"/>
              <w:right w:val="single" w:sz="2" w:space="0" w:color="auto"/>
            </w:tcBorders>
            <w:shd w:val="clear" w:color="auto" w:fill="FFFFFF" w:themeFill="background1"/>
          </w:tcPr>
          <w:p w14:paraId="6A4350DB" w14:textId="698626CE" w:rsidR="002979F1" w:rsidRPr="005B5AED" w:rsidRDefault="002979F1" w:rsidP="002979F1">
            <w:pPr>
              <w:rPr>
                <w:highlight w:val="yellow"/>
              </w:rPr>
            </w:pPr>
            <w:r w:rsidRPr="005B5AED">
              <w:rPr>
                <w:highlight w:val="yellow"/>
              </w:rPr>
              <w:t>Aumentó 1 hora (2 teoría – 4 práctica)</w:t>
            </w:r>
          </w:p>
          <w:p w14:paraId="7B2E2FB0" w14:textId="3381C04E" w:rsidR="002979F1" w:rsidRPr="005B5AED" w:rsidRDefault="002979F1" w:rsidP="002979F1">
            <w:pPr>
              <w:rPr>
                <w:highlight w:val="yellow"/>
              </w:rPr>
            </w:pPr>
            <w:r w:rsidRPr="005B5AED">
              <w:rPr>
                <w:highlight w:val="yellow"/>
              </w:rPr>
              <w:t>Aumentó 2 créditos (10).</w:t>
            </w:r>
          </w:p>
        </w:tc>
        <w:tc>
          <w:tcPr>
            <w:tcW w:w="1843" w:type="dxa"/>
            <w:vMerge/>
            <w:tcBorders>
              <w:left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71F4415" w14:textId="77777777" w:rsidR="002979F1" w:rsidRPr="005B5AED" w:rsidRDefault="002979F1" w:rsidP="00BD0810">
            <w:pPr>
              <w:rPr>
                <w:highlight w:val="yellow"/>
              </w:rPr>
            </w:pPr>
          </w:p>
        </w:tc>
      </w:tr>
      <w:tr w:rsidR="002979F1" w:rsidRPr="005B5AED" w14:paraId="7D6D5F7F" w14:textId="77777777" w:rsidTr="002979F1">
        <w:tc>
          <w:tcPr>
            <w:tcW w:w="1560" w:type="dxa"/>
            <w:tcBorders>
              <w:top w:val="nil"/>
              <w:left w:val="single" w:sz="18" w:space="0" w:color="000000" w:themeColor="text1"/>
            </w:tcBorders>
            <w:vAlign w:val="center"/>
          </w:tcPr>
          <w:p w14:paraId="5D1DE8D3" w14:textId="18C88685" w:rsidR="002979F1" w:rsidRPr="005B5AED" w:rsidRDefault="002979F1" w:rsidP="00F65290">
            <w:pPr>
              <w:jc w:val="center"/>
              <w:rPr>
                <w:highlight w:val="yellow"/>
              </w:rPr>
            </w:pPr>
            <w:r w:rsidRPr="005B5AED">
              <w:rPr>
                <w:highlight w:val="yellow"/>
              </w:rPr>
              <w:t>460071</w:t>
            </w:r>
          </w:p>
        </w:tc>
        <w:tc>
          <w:tcPr>
            <w:tcW w:w="2127" w:type="dxa"/>
            <w:tcBorders>
              <w:top w:val="nil"/>
            </w:tcBorders>
            <w:vAlign w:val="center"/>
          </w:tcPr>
          <w:p w14:paraId="5F79C6EF" w14:textId="5FDD59FB" w:rsidR="002979F1" w:rsidRPr="005B5AED" w:rsidRDefault="002979F1" w:rsidP="00F65290">
            <w:pPr>
              <w:rPr>
                <w:highlight w:val="yellow"/>
              </w:rPr>
            </w:pPr>
            <w:r w:rsidRPr="005B5AED">
              <w:rPr>
                <w:highlight w:val="yellow"/>
              </w:rPr>
              <w:t>Variable Compleja</w:t>
            </w:r>
          </w:p>
        </w:tc>
        <w:tc>
          <w:tcPr>
            <w:tcW w:w="4677" w:type="dxa"/>
            <w:gridSpan w:val="2"/>
            <w:tcBorders>
              <w:top w:val="nil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DD1A852" w14:textId="5A8B9895" w:rsidR="002979F1" w:rsidRPr="005B5AED" w:rsidRDefault="002979F1" w:rsidP="00F65290">
            <w:pPr>
              <w:rPr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ECFC4D3" w14:textId="77777777" w:rsidR="002979F1" w:rsidRPr="005B5AED" w:rsidRDefault="002979F1" w:rsidP="00BD0810">
            <w:pPr>
              <w:rPr>
                <w:highlight w:val="yellow"/>
              </w:rPr>
            </w:pPr>
          </w:p>
        </w:tc>
      </w:tr>
      <w:tr w:rsidR="002979F1" w:rsidRPr="005B5AED" w14:paraId="62F9A5F3" w14:textId="77777777" w:rsidTr="002979F1">
        <w:trPr>
          <w:trHeight w:val="813"/>
        </w:trPr>
        <w:tc>
          <w:tcPr>
            <w:tcW w:w="1560" w:type="dxa"/>
            <w:tcBorders>
              <w:left w:val="single" w:sz="18" w:space="0" w:color="000000" w:themeColor="text1"/>
            </w:tcBorders>
            <w:vAlign w:val="center"/>
          </w:tcPr>
          <w:p w14:paraId="20E3E47E" w14:textId="5B1122C0" w:rsidR="002979F1" w:rsidRPr="005B5AED" w:rsidRDefault="002979F1" w:rsidP="00F65290">
            <w:pPr>
              <w:jc w:val="center"/>
              <w:rPr>
                <w:highlight w:val="yellow"/>
              </w:rPr>
            </w:pPr>
            <w:r w:rsidRPr="005B5AED">
              <w:rPr>
                <w:highlight w:val="yellow"/>
              </w:rPr>
              <w:t>4601098</w:t>
            </w:r>
          </w:p>
        </w:tc>
        <w:tc>
          <w:tcPr>
            <w:tcW w:w="2127" w:type="dxa"/>
            <w:vAlign w:val="center"/>
          </w:tcPr>
          <w:p w14:paraId="61C180C7" w14:textId="0EC31AFE" w:rsidR="002979F1" w:rsidRPr="005B5AED" w:rsidRDefault="009731A4" w:rsidP="009731A4">
            <w:pPr>
              <w:rPr>
                <w:highlight w:val="yellow"/>
              </w:rPr>
            </w:pPr>
            <w:r>
              <w:rPr>
                <w:highlight w:val="yellow"/>
              </w:rPr>
              <w:t>Ecuaciones Diferenciales Ordinaria</w:t>
            </w:r>
            <w:r w:rsidR="002979F1" w:rsidRPr="005B5AED">
              <w:rPr>
                <w:highlight w:val="yellow"/>
              </w:rPr>
              <w:t>s I</w:t>
            </w:r>
          </w:p>
        </w:tc>
        <w:tc>
          <w:tcPr>
            <w:tcW w:w="4677" w:type="dxa"/>
            <w:gridSpan w:val="2"/>
            <w:vMerge w:val="restart"/>
            <w:tcBorders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65EEF00" w14:textId="49BD00E4" w:rsidR="002979F1" w:rsidRPr="005B5AED" w:rsidRDefault="002979F1" w:rsidP="00F65290">
            <w:pPr>
              <w:rPr>
                <w:highlight w:val="yellow"/>
              </w:rPr>
            </w:pPr>
            <w:r w:rsidRPr="005B5AED">
              <w:rPr>
                <w:highlight w:val="yellow"/>
              </w:rPr>
              <w:t>El contenido de Ecuaciones Diferenciales Ordinarias y algunos temas de Ecuaciones Diferenciales Ordinarias No Lineales I se incluyeron en estas 2 UEA (esta última es optativa de orientación en el plan vigente).</w:t>
            </w:r>
          </w:p>
          <w:p w14:paraId="6303CBC8" w14:textId="77777777" w:rsidR="002979F1" w:rsidRPr="005B5AED" w:rsidRDefault="002979F1" w:rsidP="00F65290">
            <w:pPr>
              <w:rPr>
                <w:highlight w:val="yellow"/>
              </w:rPr>
            </w:pPr>
            <w:r w:rsidRPr="005B5AED">
              <w:rPr>
                <w:highlight w:val="yellow"/>
              </w:rPr>
              <w:t>Se ajustó el contenido sintético.</w:t>
            </w:r>
          </w:p>
          <w:p w14:paraId="53BB054E" w14:textId="77777777" w:rsidR="002979F1" w:rsidRDefault="00014539" w:rsidP="00014539">
            <w:pPr>
              <w:rPr>
                <w:highlight w:val="yellow"/>
              </w:rPr>
            </w:pPr>
            <w:r>
              <w:rPr>
                <w:highlight w:val="yellow"/>
              </w:rPr>
              <w:t>EDO I</w:t>
            </w:r>
            <w:r w:rsidR="002979F1" w:rsidRPr="005B5AED">
              <w:rPr>
                <w:highlight w:val="yellow"/>
              </w:rPr>
              <w:t xml:space="preserve"> es de </w:t>
            </w:r>
            <w:r>
              <w:rPr>
                <w:highlight w:val="yellow"/>
              </w:rPr>
              <w:t>5 horas (3 teoría – 2 práctica) y 8 créditos</w:t>
            </w:r>
            <w:r w:rsidR="002979F1" w:rsidRPr="005B5AED">
              <w:rPr>
                <w:highlight w:val="yellow"/>
              </w:rPr>
              <w:t>.</w:t>
            </w:r>
          </w:p>
          <w:p w14:paraId="57763C51" w14:textId="069CED57" w:rsidR="00014539" w:rsidRPr="005B5AED" w:rsidRDefault="00014539" w:rsidP="00014539">
            <w:pPr>
              <w:rPr>
                <w:highlight w:val="yellow"/>
              </w:rPr>
            </w:pPr>
            <w:r>
              <w:rPr>
                <w:highlight w:val="yellow"/>
              </w:rPr>
              <w:t>EDO II es de 6 horas (3 teoría – 3 práctica) y 9 créditos</w:t>
            </w:r>
          </w:p>
        </w:tc>
        <w:tc>
          <w:tcPr>
            <w:tcW w:w="1843" w:type="dxa"/>
            <w:vMerge/>
            <w:tcBorders>
              <w:top w:val="nil"/>
              <w:left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478797A" w14:textId="77777777" w:rsidR="002979F1" w:rsidRPr="005B5AED" w:rsidRDefault="002979F1" w:rsidP="00BD0810">
            <w:pPr>
              <w:rPr>
                <w:highlight w:val="yellow"/>
              </w:rPr>
            </w:pPr>
          </w:p>
        </w:tc>
      </w:tr>
      <w:tr w:rsidR="002979F1" w:rsidRPr="005B5AED" w14:paraId="6D3D2706" w14:textId="77777777" w:rsidTr="002979F1">
        <w:trPr>
          <w:trHeight w:val="602"/>
        </w:trPr>
        <w:tc>
          <w:tcPr>
            <w:tcW w:w="1560" w:type="dxa"/>
            <w:tcBorders>
              <w:left w:val="single" w:sz="18" w:space="0" w:color="000000" w:themeColor="text1"/>
            </w:tcBorders>
            <w:vAlign w:val="center"/>
          </w:tcPr>
          <w:p w14:paraId="2432A1F0" w14:textId="2AAF0FEF" w:rsidR="002979F1" w:rsidRPr="005B5AED" w:rsidRDefault="002979F1" w:rsidP="00F65290">
            <w:pPr>
              <w:jc w:val="center"/>
              <w:rPr>
                <w:highlight w:val="yellow"/>
              </w:rPr>
            </w:pPr>
            <w:r w:rsidRPr="005B5AED">
              <w:rPr>
                <w:highlight w:val="yellow"/>
              </w:rPr>
              <w:t>4601105</w:t>
            </w:r>
          </w:p>
        </w:tc>
        <w:tc>
          <w:tcPr>
            <w:tcW w:w="2127" w:type="dxa"/>
            <w:vAlign w:val="center"/>
          </w:tcPr>
          <w:p w14:paraId="457B3560" w14:textId="0B496CCE" w:rsidR="002979F1" w:rsidRPr="005B5AED" w:rsidRDefault="002979F1" w:rsidP="00824A08">
            <w:pPr>
              <w:rPr>
                <w:highlight w:val="yellow"/>
              </w:rPr>
            </w:pPr>
            <w:r w:rsidRPr="005B5AED">
              <w:rPr>
                <w:highlight w:val="yellow"/>
              </w:rPr>
              <w:t>Ecuaciones Diferenciales Ordina</w:t>
            </w:r>
            <w:r w:rsidR="00824A08">
              <w:rPr>
                <w:highlight w:val="yellow"/>
              </w:rPr>
              <w:t>ria</w:t>
            </w:r>
            <w:r w:rsidRPr="005B5AED">
              <w:rPr>
                <w:highlight w:val="yellow"/>
              </w:rPr>
              <w:t>s II</w:t>
            </w:r>
          </w:p>
        </w:tc>
        <w:tc>
          <w:tcPr>
            <w:tcW w:w="4677" w:type="dxa"/>
            <w:gridSpan w:val="2"/>
            <w:vMerge/>
            <w:tcBorders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2BB7EC4" w14:textId="77777777" w:rsidR="002979F1" w:rsidRPr="005B5AED" w:rsidRDefault="002979F1" w:rsidP="00F65290">
            <w:pPr>
              <w:rPr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4E85700" w14:textId="77777777" w:rsidR="002979F1" w:rsidRPr="005B5AED" w:rsidRDefault="002979F1" w:rsidP="00BD0810">
            <w:pPr>
              <w:rPr>
                <w:highlight w:val="yellow"/>
              </w:rPr>
            </w:pPr>
          </w:p>
        </w:tc>
      </w:tr>
      <w:tr w:rsidR="002979F1" w:rsidRPr="005B5AED" w14:paraId="2F96594A" w14:textId="77777777" w:rsidTr="002979F1">
        <w:tc>
          <w:tcPr>
            <w:tcW w:w="1560" w:type="dxa"/>
            <w:tcBorders>
              <w:left w:val="single" w:sz="18" w:space="0" w:color="000000" w:themeColor="text1"/>
              <w:bottom w:val="single" w:sz="18" w:space="0" w:color="auto"/>
            </w:tcBorders>
            <w:vAlign w:val="center"/>
          </w:tcPr>
          <w:p w14:paraId="6DCA7F82" w14:textId="423B63E0" w:rsidR="002979F1" w:rsidRPr="005B5AED" w:rsidRDefault="002979F1" w:rsidP="00F65290">
            <w:pPr>
              <w:jc w:val="center"/>
              <w:rPr>
                <w:highlight w:val="yellow"/>
              </w:rPr>
            </w:pPr>
            <w:r w:rsidRPr="005B5AED">
              <w:rPr>
                <w:highlight w:val="yellow"/>
              </w:rPr>
              <w:t>460073</w:t>
            </w:r>
          </w:p>
        </w:tc>
        <w:tc>
          <w:tcPr>
            <w:tcW w:w="2127" w:type="dxa"/>
            <w:tcBorders>
              <w:bottom w:val="single" w:sz="18" w:space="0" w:color="auto"/>
            </w:tcBorders>
            <w:vAlign w:val="center"/>
          </w:tcPr>
          <w:p w14:paraId="0C8A7F43" w14:textId="79DA5475" w:rsidR="002979F1" w:rsidRPr="005B5AED" w:rsidRDefault="002979F1" w:rsidP="0012394B">
            <w:pPr>
              <w:rPr>
                <w:highlight w:val="yellow"/>
              </w:rPr>
            </w:pPr>
            <w:r w:rsidRPr="005B5AED">
              <w:rPr>
                <w:highlight w:val="yellow"/>
              </w:rPr>
              <w:t>Ecuaciones Diferenciales Parciales</w:t>
            </w:r>
          </w:p>
        </w:tc>
        <w:tc>
          <w:tcPr>
            <w:tcW w:w="4677" w:type="dxa"/>
            <w:gridSpan w:val="2"/>
            <w:tcBorders>
              <w:bottom w:val="single" w:sz="18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840E982" w14:textId="0F4458BE" w:rsidR="002979F1" w:rsidRPr="005B5AED" w:rsidRDefault="002979F1" w:rsidP="00F65290">
            <w:pPr>
              <w:rPr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E27792C" w14:textId="77777777" w:rsidR="002979F1" w:rsidRPr="005B5AED" w:rsidRDefault="002979F1" w:rsidP="00BD0810">
            <w:pPr>
              <w:rPr>
                <w:highlight w:val="yellow"/>
              </w:rPr>
            </w:pPr>
          </w:p>
        </w:tc>
      </w:tr>
      <w:tr w:rsidR="002979F1" w:rsidRPr="005B5AED" w14:paraId="337EF0AC" w14:textId="77777777" w:rsidTr="002979F1">
        <w:tc>
          <w:tcPr>
            <w:tcW w:w="8364" w:type="dxa"/>
            <w:gridSpan w:val="4"/>
            <w:tcBorders>
              <w:top w:val="single" w:sz="18" w:space="0" w:color="auto"/>
              <w:left w:val="single" w:sz="18" w:space="0" w:color="000000" w:themeColor="text1"/>
              <w:bottom w:val="single" w:sz="18" w:space="0" w:color="auto"/>
              <w:right w:val="single" w:sz="2" w:space="0" w:color="auto"/>
            </w:tcBorders>
            <w:vAlign w:val="center"/>
          </w:tcPr>
          <w:p w14:paraId="21C186B3" w14:textId="22378DB4" w:rsidR="002979F1" w:rsidRPr="005B5AED" w:rsidRDefault="002979F1" w:rsidP="00F65290">
            <w:pPr>
              <w:rPr>
                <w:b/>
                <w:sz w:val="22"/>
                <w:szCs w:val="22"/>
                <w:highlight w:val="yellow"/>
              </w:rPr>
            </w:pPr>
            <w:r w:rsidRPr="005B5AED">
              <w:rPr>
                <w:b/>
                <w:sz w:val="22"/>
                <w:szCs w:val="22"/>
                <w:highlight w:val="yellow"/>
              </w:rPr>
              <w:t>Área de Geometría</w:t>
            </w:r>
          </w:p>
        </w:tc>
        <w:tc>
          <w:tcPr>
            <w:tcW w:w="1843" w:type="dxa"/>
            <w:vMerge/>
            <w:tcBorders>
              <w:top w:val="nil"/>
              <w:left w:val="single" w:sz="2" w:space="0" w:color="auto"/>
              <w:right w:val="single" w:sz="18" w:space="0" w:color="auto"/>
            </w:tcBorders>
            <w:vAlign w:val="center"/>
          </w:tcPr>
          <w:p w14:paraId="0AAF1A1D" w14:textId="77777777" w:rsidR="002979F1" w:rsidRPr="005B5AED" w:rsidRDefault="002979F1" w:rsidP="00BD0810">
            <w:pPr>
              <w:rPr>
                <w:b/>
                <w:sz w:val="22"/>
                <w:szCs w:val="22"/>
                <w:highlight w:val="yellow"/>
              </w:rPr>
            </w:pPr>
          </w:p>
        </w:tc>
      </w:tr>
      <w:tr w:rsidR="002979F1" w:rsidRPr="005B5AED" w14:paraId="446D703B" w14:textId="77777777" w:rsidTr="002979F1">
        <w:tc>
          <w:tcPr>
            <w:tcW w:w="1560" w:type="dxa"/>
            <w:tcBorders>
              <w:top w:val="single" w:sz="18" w:space="0" w:color="auto"/>
              <w:left w:val="single" w:sz="18" w:space="0" w:color="000000" w:themeColor="text1"/>
            </w:tcBorders>
            <w:vAlign w:val="center"/>
          </w:tcPr>
          <w:p w14:paraId="3E8211AD" w14:textId="4900D155" w:rsidR="002979F1" w:rsidRPr="005B5AED" w:rsidRDefault="002979F1" w:rsidP="00F65290">
            <w:pPr>
              <w:jc w:val="center"/>
              <w:rPr>
                <w:highlight w:val="yellow"/>
              </w:rPr>
            </w:pPr>
            <w:r w:rsidRPr="005B5AED">
              <w:rPr>
                <w:highlight w:val="yellow"/>
              </w:rPr>
              <w:t>4601114</w:t>
            </w:r>
          </w:p>
        </w:tc>
        <w:tc>
          <w:tcPr>
            <w:tcW w:w="2127" w:type="dxa"/>
            <w:tcBorders>
              <w:top w:val="single" w:sz="18" w:space="0" w:color="auto"/>
            </w:tcBorders>
          </w:tcPr>
          <w:p w14:paraId="1EECE8AD" w14:textId="3F6B96FA" w:rsidR="002979F1" w:rsidRPr="005B5AED" w:rsidRDefault="002979F1" w:rsidP="00F65290">
            <w:pPr>
              <w:rPr>
                <w:highlight w:val="yellow"/>
              </w:rPr>
            </w:pPr>
            <w:r w:rsidRPr="005B5AED">
              <w:rPr>
                <w:highlight w:val="yellow"/>
              </w:rPr>
              <w:t>Geometría</w:t>
            </w:r>
          </w:p>
        </w:tc>
        <w:tc>
          <w:tcPr>
            <w:tcW w:w="4677" w:type="dxa"/>
            <w:gridSpan w:val="2"/>
            <w:tcBorders>
              <w:top w:val="single" w:sz="18" w:space="0" w:color="auto"/>
              <w:right w:val="single" w:sz="2" w:space="0" w:color="auto"/>
            </w:tcBorders>
            <w:shd w:val="clear" w:color="auto" w:fill="FFFFFF" w:themeFill="background1"/>
          </w:tcPr>
          <w:p w14:paraId="01A6EBA0" w14:textId="61188178" w:rsidR="002979F1" w:rsidRPr="005B5AED" w:rsidRDefault="002979F1" w:rsidP="00F65290">
            <w:pPr>
              <w:rPr>
                <w:highlight w:val="yellow"/>
              </w:rPr>
            </w:pPr>
            <w:r w:rsidRPr="005B5AED">
              <w:rPr>
                <w:highlight w:val="yellow"/>
              </w:rPr>
              <w:t>Aumentó 1 hora</w:t>
            </w:r>
            <w:r w:rsidR="007575FF">
              <w:rPr>
                <w:highlight w:val="yellow"/>
              </w:rPr>
              <w:t xml:space="preserve"> para un total de 6</w:t>
            </w:r>
            <w:r w:rsidRPr="005B5AED">
              <w:rPr>
                <w:highlight w:val="yellow"/>
              </w:rPr>
              <w:t xml:space="preserve"> (2 teoría - 4 práctica)</w:t>
            </w:r>
            <w:r w:rsidR="007575FF">
              <w:rPr>
                <w:highlight w:val="yellow"/>
              </w:rPr>
              <w:t xml:space="preserve"> y es de 8 créditos.</w:t>
            </w:r>
          </w:p>
        </w:tc>
        <w:tc>
          <w:tcPr>
            <w:tcW w:w="1843" w:type="dxa"/>
            <w:vMerge/>
            <w:tcBorders>
              <w:top w:val="nil"/>
              <w:left w:val="single" w:sz="2" w:space="0" w:color="auto"/>
              <w:right w:val="single" w:sz="18" w:space="0" w:color="auto"/>
            </w:tcBorders>
            <w:shd w:val="clear" w:color="auto" w:fill="FFFFFF" w:themeFill="background1"/>
          </w:tcPr>
          <w:p w14:paraId="427E1CC4" w14:textId="77777777" w:rsidR="002979F1" w:rsidRPr="005B5AED" w:rsidRDefault="002979F1" w:rsidP="00BD0810">
            <w:pPr>
              <w:rPr>
                <w:highlight w:val="yellow"/>
              </w:rPr>
            </w:pPr>
          </w:p>
        </w:tc>
      </w:tr>
      <w:tr w:rsidR="002979F1" w:rsidRPr="005B5AED" w14:paraId="420B12C0" w14:textId="77777777" w:rsidTr="002979F1">
        <w:tc>
          <w:tcPr>
            <w:tcW w:w="1560" w:type="dxa"/>
            <w:tcBorders>
              <w:left w:val="single" w:sz="18" w:space="0" w:color="000000" w:themeColor="text1"/>
              <w:bottom w:val="single" w:sz="18" w:space="0" w:color="auto"/>
            </w:tcBorders>
            <w:vAlign w:val="center"/>
          </w:tcPr>
          <w:p w14:paraId="2F9CF6B5" w14:textId="7CBB3D42" w:rsidR="002979F1" w:rsidRPr="005B5AED" w:rsidRDefault="002979F1" w:rsidP="005310D6">
            <w:pPr>
              <w:jc w:val="center"/>
              <w:rPr>
                <w:highlight w:val="yellow"/>
              </w:rPr>
            </w:pPr>
            <w:r w:rsidRPr="005B5AED">
              <w:rPr>
                <w:highlight w:val="yellow"/>
              </w:rPr>
              <w:t>460110</w:t>
            </w:r>
            <w:r w:rsidR="00D71895">
              <w:rPr>
                <w:highlight w:val="yellow"/>
              </w:rPr>
              <w:t>3</w:t>
            </w:r>
          </w:p>
        </w:tc>
        <w:tc>
          <w:tcPr>
            <w:tcW w:w="2127" w:type="dxa"/>
            <w:tcBorders>
              <w:bottom w:val="single" w:sz="18" w:space="0" w:color="auto"/>
            </w:tcBorders>
            <w:vAlign w:val="center"/>
          </w:tcPr>
          <w:p w14:paraId="33B14C34" w14:textId="3FF2C9CD" w:rsidR="002979F1" w:rsidRPr="005B5AED" w:rsidRDefault="002979F1" w:rsidP="005310D6">
            <w:pPr>
              <w:rPr>
                <w:highlight w:val="yellow"/>
              </w:rPr>
            </w:pPr>
            <w:r w:rsidRPr="005B5AED">
              <w:rPr>
                <w:highlight w:val="yellow"/>
              </w:rPr>
              <w:t>Geometría Diferencial</w:t>
            </w:r>
          </w:p>
        </w:tc>
        <w:tc>
          <w:tcPr>
            <w:tcW w:w="4677" w:type="dxa"/>
            <w:gridSpan w:val="2"/>
            <w:tcBorders>
              <w:bottom w:val="single" w:sz="18" w:space="0" w:color="auto"/>
              <w:right w:val="single" w:sz="2" w:space="0" w:color="auto"/>
            </w:tcBorders>
            <w:shd w:val="clear" w:color="auto" w:fill="FFFFFF" w:themeFill="background1"/>
          </w:tcPr>
          <w:p w14:paraId="33C5478D" w14:textId="1FC74BB1" w:rsidR="002979F1" w:rsidRPr="005B5AED" w:rsidRDefault="002979F1" w:rsidP="005310D6">
            <w:pPr>
              <w:rPr>
                <w:highlight w:val="yellow"/>
              </w:rPr>
            </w:pPr>
            <w:r w:rsidRPr="005B5AED">
              <w:rPr>
                <w:highlight w:val="yellow"/>
              </w:rPr>
              <w:t>Nueva creación</w:t>
            </w:r>
            <w:r w:rsidR="007575FF">
              <w:rPr>
                <w:highlight w:val="yellow"/>
              </w:rPr>
              <w:t xml:space="preserve"> (5 horas y 8 créditos).</w:t>
            </w:r>
          </w:p>
        </w:tc>
        <w:tc>
          <w:tcPr>
            <w:tcW w:w="1843" w:type="dxa"/>
            <w:vMerge/>
            <w:tcBorders>
              <w:top w:val="nil"/>
              <w:left w:val="single" w:sz="2" w:space="0" w:color="auto"/>
              <w:right w:val="single" w:sz="18" w:space="0" w:color="auto"/>
            </w:tcBorders>
            <w:shd w:val="clear" w:color="auto" w:fill="FFFFFF" w:themeFill="background1"/>
          </w:tcPr>
          <w:p w14:paraId="53B2C121" w14:textId="77777777" w:rsidR="002979F1" w:rsidRPr="005B5AED" w:rsidRDefault="002979F1" w:rsidP="00BD0810">
            <w:pPr>
              <w:rPr>
                <w:highlight w:val="yellow"/>
              </w:rPr>
            </w:pPr>
          </w:p>
        </w:tc>
      </w:tr>
      <w:tr w:rsidR="002979F1" w:rsidRPr="005B5AED" w14:paraId="3AC94137" w14:textId="77777777" w:rsidTr="002979F1">
        <w:tc>
          <w:tcPr>
            <w:tcW w:w="8364" w:type="dxa"/>
            <w:gridSpan w:val="4"/>
            <w:tcBorders>
              <w:top w:val="single" w:sz="18" w:space="0" w:color="auto"/>
              <w:left w:val="single" w:sz="18" w:space="0" w:color="000000" w:themeColor="text1"/>
              <w:bottom w:val="single" w:sz="18" w:space="0" w:color="auto"/>
              <w:right w:val="single" w:sz="2" w:space="0" w:color="auto"/>
            </w:tcBorders>
            <w:vAlign w:val="center"/>
          </w:tcPr>
          <w:p w14:paraId="0386479E" w14:textId="52281E3B" w:rsidR="002979F1" w:rsidRPr="005B5AED" w:rsidRDefault="002979F1" w:rsidP="00376914">
            <w:pPr>
              <w:rPr>
                <w:b/>
                <w:highlight w:val="yellow"/>
              </w:rPr>
            </w:pPr>
            <w:r w:rsidRPr="005B5AED">
              <w:rPr>
                <w:b/>
                <w:sz w:val="22"/>
                <w:szCs w:val="22"/>
                <w:highlight w:val="yellow"/>
              </w:rPr>
              <w:t xml:space="preserve">Área de Matemáticas Discretas </w:t>
            </w:r>
          </w:p>
        </w:tc>
        <w:tc>
          <w:tcPr>
            <w:tcW w:w="1843" w:type="dxa"/>
            <w:vMerge/>
            <w:tcBorders>
              <w:top w:val="nil"/>
              <w:left w:val="single" w:sz="2" w:space="0" w:color="auto"/>
              <w:right w:val="single" w:sz="18" w:space="0" w:color="auto"/>
            </w:tcBorders>
            <w:vAlign w:val="center"/>
          </w:tcPr>
          <w:p w14:paraId="7CE9D16A" w14:textId="77777777" w:rsidR="002979F1" w:rsidRPr="005B5AED" w:rsidRDefault="002979F1" w:rsidP="00BD0810">
            <w:pPr>
              <w:rPr>
                <w:b/>
                <w:highlight w:val="yellow"/>
              </w:rPr>
            </w:pPr>
          </w:p>
        </w:tc>
      </w:tr>
      <w:tr w:rsidR="002979F1" w:rsidRPr="005B5AED" w14:paraId="74CB3931" w14:textId="77777777" w:rsidTr="00CC2F07">
        <w:trPr>
          <w:trHeight w:val="716"/>
        </w:trPr>
        <w:tc>
          <w:tcPr>
            <w:tcW w:w="1560" w:type="dxa"/>
            <w:tcBorders>
              <w:top w:val="single" w:sz="18" w:space="0" w:color="auto"/>
              <w:left w:val="single" w:sz="18" w:space="0" w:color="000000" w:themeColor="text1"/>
            </w:tcBorders>
            <w:vAlign w:val="center"/>
          </w:tcPr>
          <w:p w14:paraId="21FEBAC6" w14:textId="5DB0E8A5" w:rsidR="002979F1" w:rsidRPr="005B5AED" w:rsidRDefault="002979F1" w:rsidP="005310D6">
            <w:pPr>
              <w:jc w:val="center"/>
              <w:rPr>
                <w:highlight w:val="yellow"/>
              </w:rPr>
            </w:pPr>
            <w:r w:rsidRPr="005B5AED">
              <w:rPr>
                <w:highlight w:val="yellow"/>
              </w:rPr>
              <w:t>4601091</w:t>
            </w:r>
          </w:p>
        </w:tc>
        <w:tc>
          <w:tcPr>
            <w:tcW w:w="2127" w:type="dxa"/>
            <w:tcBorders>
              <w:top w:val="single" w:sz="18" w:space="0" w:color="auto"/>
            </w:tcBorders>
            <w:vAlign w:val="center"/>
          </w:tcPr>
          <w:p w14:paraId="44500B7B" w14:textId="0009FD37" w:rsidR="002979F1" w:rsidRPr="005B5AED" w:rsidRDefault="002979F1" w:rsidP="005310D6">
            <w:pPr>
              <w:rPr>
                <w:highlight w:val="yellow"/>
              </w:rPr>
            </w:pPr>
            <w:r w:rsidRPr="005B5AED">
              <w:rPr>
                <w:highlight w:val="yellow"/>
              </w:rPr>
              <w:t>Probabilidad I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DD54772" w14:textId="0D363918" w:rsidR="002979F1" w:rsidRPr="005B5AED" w:rsidRDefault="002979F1" w:rsidP="00CC2F07">
            <w:pPr>
              <w:rPr>
                <w:highlight w:val="yellow"/>
              </w:rPr>
            </w:pPr>
            <w:r w:rsidRPr="00CC2F07">
              <w:rPr>
                <w:highlight w:val="yellow"/>
              </w:rPr>
              <w:t>Probabilidad I es de 4 horas (2 teoría – 2 práctica) para 6 créditos.</w:t>
            </w:r>
          </w:p>
        </w:tc>
        <w:tc>
          <w:tcPr>
            <w:tcW w:w="1843" w:type="dxa"/>
            <w:vMerge/>
            <w:tcBorders>
              <w:top w:val="nil"/>
              <w:left w:val="single" w:sz="2" w:space="0" w:color="auto"/>
              <w:right w:val="single" w:sz="18" w:space="0" w:color="auto"/>
            </w:tcBorders>
            <w:shd w:val="clear" w:color="auto" w:fill="FFFFFF" w:themeFill="background1"/>
          </w:tcPr>
          <w:p w14:paraId="1A192848" w14:textId="77777777" w:rsidR="002979F1" w:rsidRPr="005B5AED" w:rsidRDefault="002979F1" w:rsidP="00BD0810">
            <w:pPr>
              <w:rPr>
                <w:highlight w:val="yellow"/>
              </w:rPr>
            </w:pPr>
          </w:p>
        </w:tc>
      </w:tr>
      <w:tr w:rsidR="00CC2F07" w:rsidRPr="005B5AED" w14:paraId="203AE946" w14:textId="77777777" w:rsidTr="009B76F6">
        <w:tc>
          <w:tcPr>
            <w:tcW w:w="1560" w:type="dxa"/>
            <w:tcBorders>
              <w:left w:val="single" w:sz="18" w:space="0" w:color="000000" w:themeColor="text1"/>
            </w:tcBorders>
            <w:vAlign w:val="center"/>
          </w:tcPr>
          <w:p w14:paraId="5E914C57" w14:textId="36BAFC7C" w:rsidR="00CC2F07" w:rsidRPr="005B5AED" w:rsidRDefault="00CC2F07" w:rsidP="00CC2F07">
            <w:pPr>
              <w:jc w:val="center"/>
              <w:rPr>
                <w:highlight w:val="yellow"/>
              </w:rPr>
            </w:pPr>
            <w:r w:rsidRPr="005B5AED">
              <w:rPr>
                <w:highlight w:val="yellow"/>
              </w:rPr>
              <w:t>4</w:t>
            </w:r>
            <w:r>
              <w:rPr>
                <w:highlight w:val="yellow"/>
              </w:rPr>
              <w:t>60093</w:t>
            </w:r>
          </w:p>
        </w:tc>
        <w:tc>
          <w:tcPr>
            <w:tcW w:w="2127" w:type="dxa"/>
            <w:vAlign w:val="center"/>
          </w:tcPr>
          <w:p w14:paraId="072A8B70" w14:textId="4A69DE80" w:rsidR="00CC2F07" w:rsidRPr="005B5AED" w:rsidRDefault="00CC2F07" w:rsidP="00CC2F07">
            <w:pPr>
              <w:rPr>
                <w:highlight w:val="yellow"/>
              </w:rPr>
            </w:pPr>
            <w:r w:rsidRPr="005B5AED">
              <w:rPr>
                <w:highlight w:val="yellow"/>
              </w:rPr>
              <w:t>Probabilidad  II</w:t>
            </w:r>
          </w:p>
        </w:tc>
        <w:tc>
          <w:tcPr>
            <w:tcW w:w="4677" w:type="dxa"/>
            <w:gridSpan w:val="2"/>
            <w:tcBorders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633F566" w14:textId="18BAE16A" w:rsidR="00CC2F07" w:rsidRPr="005B5AED" w:rsidRDefault="00CC2F07" w:rsidP="00CC2F07">
            <w:pPr>
              <w:rPr>
                <w:highlight w:val="yellow"/>
              </w:rPr>
            </w:pPr>
            <w:r w:rsidRPr="005B5AED">
              <w:rPr>
                <w:highlight w:val="yellow"/>
              </w:rPr>
              <w:t>Se convierte en obligatoria (a</w:t>
            </w:r>
            <w:r>
              <w:rPr>
                <w:highlight w:val="yellow"/>
              </w:rPr>
              <w:t xml:space="preserve">ntes era optativa de </w:t>
            </w:r>
            <w:proofErr w:type="spellStart"/>
            <w:r>
              <w:rPr>
                <w:highlight w:val="yellow"/>
              </w:rPr>
              <w:t>orientació</w:t>
            </w:r>
            <w:proofErr w:type="spellEnd"/>
          </w:p>
        </w:tc>
        <w:tc>
          <w:tcPr>
            <w:tcW w:w="1843" w:type="dxa"/>
            <w:vMerge/>
            <w:tcBorders>
              <w:top w:val="nil"/>
              <w:left w:val="single" w:sz="2" w:space="0" w:color="auto"/>
              <w:right w:val="single" w:sz="18" w:space="0" w:color="auto"/>
            </w:tcBorders>
            <w:shd w:val="clear" w:color="auto" w:fill="FFFFFF" w:themeFill="background1"/>
          </w:tcPr>
          <w:p w14:paraId="1B896C48" w14:textId="77777777" w:rsidR="00CC2F07" w:rsidRPr="005B5AED" w:rsidRDefault="00CC2F07" w:rsidP="00CC2F07">
            <w:pPr>
              <w:rPr>
                <w:highlight w:val="yellow"/>
              </w:rPr>
            </w:pPr>
          </w:p>
        </w:tc>
      </w:tr>
      <w:tr w:rsidR="00CC2F07" w:rsidRPr="005B5AED" w14:paraId="7FA875BF" w14:textId="77777777" w:rsidTr="002979F1">
        <w:trPr>
          <w:trHeight w:val="608"/>
        </w:trPr>
        <w:tc>
          <w:tcPr>
            <w:tcW w:w="1560" w:type="dxa"/>
            <w:tcBorders>
              <w:left w:val="single" w:sz="18" w:space="0" w:color="000000" w:themeColor="text1"/>
            </w:tcBorders>
            <w:vAlign w:val="center"/>
          </w:tcPr>
          <w:p w14:paraId="36131747" w14:textId="29341599" w:rsidR="00CC2F07" w:rsidRPr="005B5AED" w:rsidRDefault="00CC2F07" w:rsidP="00CC2F07">
            <w:pPr>
              <w:jc w:val="center"/>
              <w:rPr>
                <w:highlight w:val="yellow"/>
              </w:rPr>
            </w:pPr>
            <w:r w:rsidRPr="005B5AED">
              <w:rPr>
                <w:highlight w:val="yellow"/>
              </w:rPr>
              <w:lastRenderedPageBreak/>
              <w:t>4601099</w:t>
            </w:r>
          </w:p>
        </w:tc>
        <w:tc>
          <w:tcPr>
            <w:tcW w:w="2127" w:type="dxa"/>
            <w:vAlign w:val="center"/>
          </w:tcPr>
          <w:p w14:paraId="1570D843" w14:textId="4E2D644D" w:rsidR="00CC2F07" w:rsidRPr="005B5AED" w:rsidRDefault="00CC2F07" w:rsidP="00CC2F07">
            <w:pPr>
              <w:rPr>
                <w:highlight w:val="yellow"/>
              </w:rPr>
            </w:pPr>
            <w:r w:rsidRPr="005B5AED">
              <w:rPr>
                <w:highlight w:val="yellow"/>
              </w:rPr>
              <w:t>Estadística I</w:t>
            </w:r>
          </w:p>
        </w:tc>
        <w:tc>
          <w:tcPr>
            <w:tcW w:w="4677" w:type="dxa"/>
            <w:gridSpan w:val="2"/>
            <w:vMerge w:val="restart"/>
            <w:tcBorders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E6DB005" w14:textId="6C3AAC51" w:rsidR="00CC2F07" w:rsidRPr="005B5AED" w:rsidRDefault="00CC2F07" w:rsidP="00CC2F07">
            <w:pPr>
              <w:rPr>
                <w:highlight w:val="yellow"/>
              </w:rPr>
            </w:pPr>
            <w:r w:rsidRPr="005B5AED">
              <w:rPr>
                <w:highlight w:val="yellow"/>
              </w:rPr>
              <w:t>Estadística  se dividió en 2 UEA (se agregaron algunos temas).</w:t>
            </w:r>
          </w:p>
          <w:p w14:paraId="110685B0" w14:textId="3AE7D499" w:rsidR="00CC2F07" w:rsidRPr="005B5AED" w:rsidRDefault="00CC2F07" w:rsidP="00CC2F07">
            <w:pPr>
              <w:rPr>
                <w:highlight w:val="yellow"/>
              </w:rPr>
            </w:pPr>
            <w:r>
              <w:rPr>
                <w:highlight w:val="yellow"/>
              </w:rPr>
              <w:t>Estadística  I es de 6</w:t>
            </w:r>
            <w:r w:rsidRPr="005B5AED">
              <w:rPr>
                <w:highlight w:val="yellow"/>
              </w:rPr>
              <w:t xml:space="preserve"> horas (2 teoría – </w:t>
            </w:r>
            <w:r>
              <w:rPr>
                <w:highlight w:val="yellow"/>
              </w:rPr>
              <w:t>4 práctica) para 8</w:t>
            </w:r>
            <w:r w:rsidRPr="005B5AED">
              <w:rPr>
                <w:highlight w:val="yellow"/>
              </w:rPr>
              <w:t xml:space="preserve"> créditos.</w:t>
            </w:r>
          </w:p>
          <w:p w14:paraId="2525312C" w14:textId="288E5A3F" w:rsidR="00CC2F07" w:rsidRPr="005B5AED" w:rsidRDefault="00CC2F07" w:rsidP="00CC2F07">
            <w:pPr>
              <w:rPr>
                <w:highlight w:val="yellow"/>
              </w:rPr>
            </w:pPr>
            <w:r>
              <w:rPr>
                <w:highlight w:val="yellow"/>
              </w:rPr>
              <w:t xml:space="preserve">Estadística II es de 6 horas (3 teoría </w:t>
            </w:r>
            <w:r w:rsidRPr="005B5AED">
              <w:rPr>
                <w:highlight w:val="yellow"/>
              </w:rPr>
              <w:t>–</w:t>
            </w:r>
            <w:r>
              <w:rPr>
                <w:highlight w:val="yellow"/>
              </w:rPr>
              <w:t xml:space="preserve"> 3 práctica) para 9</w:t>
            </w:r>
            <w:r w:rsidRPr="005B5AED">
              <w:rPr>
                <w:highlight w:val="yellow"/>
              </w:rPr>
              <w:t xml:space="preserve"> créditos.</w:t>
            </w:r>
          </w:p>
        </w:tc>
        <w:tc>
          <w:tcPr>
            <w:tcW w:w="1843" w:type="dxa"/>
            <w:vMerge/>
            <w:tcBorders>
              <w:top w:val="nil"/>
              <w:left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AAEA11D" w14:textId="77777777" w:rsidR="00CC2F07" w:rsidRPr="005B5AED" w:rsidRDefault="00CC2F07" w:rsidP="00CC2F07">
            <w:pPr>
              <w:rPr>
                <w:highlight w:val="yellow"/>
              </w:rPr>
            </w:pPr>
          </w:p>
        </w:tc>
      </w:tr>
      <w:tr w:rsidR="00CC2F07" w:rsidRPr="005B5AED" w14:paraId="4B20B749" w14:textId="77777777" w:rsidTr="002979F1">
        <w:tc>
          <w:tcPr>
            <w:tcW w:w="1560" w:type="dxa"/>
            <w:tcBorders>
              <w:left w:val="single" w:sz="18" w:space="0" w:color="000000" w:themeColor="text1"/>
            </w:tcBorders>
            <w:vAlign w:val="center"/>
          </w:tcPr>
          <w:p w14:paraId="06524208" w14:textId="40317A89" w:rsidR="00CC2F07" w:rsidRPr="005B5AED" w:rsidRDefault="00CC2F07" w:rsidP="00CC2F07">
            <w:pPr>
              <w:jc w:val="center"/>
              <w:rPr>
                <w:highlight w:val="yellow"/>
              </w:rPr>
            </w:pPr>
            <w:r w:rsidRPr="005B5AED">
              <w:rPr>
                <w:highlight w:val="yellow"/>
              </w:rPr>
              <w:t>4601100</w:t>
            </w:r>
          </w:p>
        </w:tc>
        <w:tc>
          <w:tcPr>
            <w:tcW w:w="2127" w:type="dxa"/>
            <w:vAlign w:val="center"/>
          </w:tcPr>
          <w:p w14:paraId="1CBBD824" w14:textId="4536A06D" w:rsidR="00CC2F07" w:rsidRPr="005B5AED" w:rsidRDefault="00CC2F07" w:rsidP="00CC2F07">
            <w:pPr>
              <w:rPr>
                <w:highlight w:val="yellow"/>
              </w:rPr>
            </w:pPr>
            <w:r w:rsidRPr="005B5AED">
              <w:rPr>
                <w:highlight w:val="yellow"/>
              </w:rPr>
              <w:t>Estadística II</w:t>
            </w:r>
          </w:p>
        </w:tc>
        <w:tc>
          <w:tcPr>
            <w:tcW w:w="4677" w:type="dxa"/>
            <w:gridSpan w:val="2"/>
            <w:vMerge/>
            <w:tcBorders>
              <w:right w:val="single" w:sz="2" w:space="0" w:color="auto"/>
            </w:tcBorders>
            <w:shd w:val="clear" w:color="auto" w:fill="FFFFFF" w:themeFill="background1"/>
          </w:tcPr>
          <w:p w14:paraId="6D5FAF7F" w14:textId="77777777" w:rsidR="00CC2F07" w:rsidRPr="005B5AED" w:rsidRDefault="00CC2F07" w:rsidP="00CC2F07">
            <w:pPr>
              <w:rPr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2" w:space="0" w:color="auto"/>
              <w:right w:val="single" w:sz="18" w:space="0" w:color="auto"/>
            </w:tcBorders>
            <w:shd w:val="clear" w:color="auto" w:fill="FFFFFF" w:themeFill="background1"/>
          </w:tcPr>
          <w:p w14:paraId="4AB435D4" w14:textId="77777777" w:rsidR="00CC2F07" w:rsidRPr="005B5AED" w:rsidRDefault="00CC2F07" w:rsidP="00CC2F07">
            <w:pPr>
              <w:rPr>
                <w:highlight w:val="yellow"/>
              </w:rPr>
            </w:pPr>
          </w:p>
        </w:tc>
      </w:tr>
      <w:tr w:rsidR="00CC2F07" w:rsidRPr="005B5AED" w14:paraId="21370803" w14:textId="77777777" w:rsidTr="002979F1">
        <w:tc>
          <w:tcPr>
            <w:tcW w:w="1560" w:type="dxa"/>
            <w:tcBorders>
              <w:left w:val="single" w:sz="18" w:space="0" w:color="000000" w:themeColor="text1"/>
              <w:bottom w:val="single" w:sz="18" w:space="0" w:color="auto"/>
            </w:tcBorders>
            <w:vAlign w:val="center"/>
          </w:tcPr>
          <w:p w14:paraId="6CD945FF" w14:textId="4C4F581D" w:rsidR="00CC2F07" w:rsidRPr="005B5AED" w:rsidRDefault="00CC2F07" w:rsidP="00CC2F07">
            <w:pPr>
              <w:jc w:val="center"/>
              <w:rPr>
                <w:highlight w:val="yellow"/>
              </w:rPr>
            </w:pPr>
            <w:r w:rsidRPr="005B5AED">
              <w:rPr>
                <w:highlight w:val="yellow"/>
              </w:rPr>
              <w:t>4601094</w:t>
            </w:r>
          </w:p>
        </w:tc>
        <w:tc>
          <w:tcPr>
            <w:tcW w:w="2127" w:type="dxa"/>
            <w:tcBorders>
              <w:bottom w:val="single" w:sz="18" w:space="0" w:color="auto"/>
            </w:tcBorders>
            <w:vAlign w:val="center"/>
          </w:tcPr>
          <w:p w14:paraId="665F315C" w14:textId="1AF434DE" w:rsidR="00CC2F07" w:rsidRPr="005B5AED" w:rsidRDefault="00CC2F07" w:rsidP="00CC2F07">
            <w:pPr>
              <w:rPr>
                <w:highlight w:val="yellow"/>
              </w:rPr>
            </w:pPr>
            <w:r w:rsidRPr="005B5AED">
              <w:rPr>
                <w:highlight w:val="yellow"/>
              </w:rPr>
              <w:t>Combinatoria</w:t>
            </w:r>
          </w:p>
        </w:tc>
        <w:tc>
          <w:tcPr>
            <w:tcW w:w="4677" w:type="dxa"/>
            <w:gridSpan w:val="2"/>
            <w:tcBorders>
              <w:bottom w:val="single" w:sz="18" w:space="0" w:color="auto"/>
              <w:right w:val="single" w:sz="2" w:space="0" w:color="auto"/>
            </w:tcBorders>
            <w:shd w:val="clear" w:color="auto" w:fill="FFFFFF" w:themeFill="background1"/>
          </w:tcPr>
          <w:p w14:paraId="6CF57BA6" w14:textId="599CC4A6" w:rsidR="00CC2F07" w:rsidRPr="005B5AED" w:rsidRDefault="00CC2F07" w:rsidP="00CC2F07">
            <w:pPr>
              <w:rPr>
                <w:highlight w:val="yellow"/>
              </w:rPr>
            </w:pPr>
            <w:r>
              <w:rPr>
                <w:highlight w:val="yellow"/>
              </w:rPr>
              <w:t>Nueva creación (5 horas y 7 créditos).</w:t>
            </w:r>
          </w:p>
        </w:tc>
        <w:tc>
          <w:tcPr>
            <w:tcW w:w="1843" w:type="dxa"/>
            <w:vMerge/>
            <w:tcBorders>
              <w:top w:val="nil"/>
              <w:left w:val="single" w:sz="2" w:space="0" w:color="auto"/>
              <w:right w:val="single" w:sz="18" w:space="0" w:color="auto"/>
            </w:tcBorders>
            <w:shd w:val="clear" w:color="auto" w:fill="FFFFFF" w:themeFill="background1"/>
          </w:tcPr>
          <w:p w14:paraId="5CB42D6E" w14:textId="77777777" w:rsidR="00CC2F07" w:rsidRPr="005B5AED" w:rsidRDefault="00CC2F07" w:rsidP="00CC2F07">
            <w:pPr>
              <w:rPr>
                <w:highlight w:val="yellow"/>
              </w:rPr>
            </w:pPr>
          </w:p>
        </w:tc>
      </w:tr>
      <w:tr w:rsidR="00CC2F07" w:rsidRPr="005B5AED" w14:paraId="25DF4239" w14:textId="77777777" w:rsidTr="002979F1">
        <w:tc>
          <w:tcPr>
            <w:tcW w:w="8364" w:type="dxa"/>
            <w:gridSpan w:val="4"/>
            <w:tcBorders>
              <w:top w:val="single" w:sz="18" w:space="0" w:color="auto"/>
              <w:left w:val="single" w:sz="18" w:space="0" w:color="000000" w:themeColor="text1"/>
              <w:bottom w:val="single" w:sz="18" w:space="0" w:color="auto"/>
              <w:right w:val="single" w:sz="2" w:space="0" w:color="auto"/>
            </w:tcBorders>
            <w:vAlign w:val="center"/>
          </w:tcPr>
          <w:p w14:paraId="67805605" w14:textId="0F65788C" w:rsidR="00CC2F07" w:rsidRPr="005B5AED" w:rsidRDefault="00CC2F07" w:rsidP="00CC2F07">
            <w:pPr>
              <w:rPr>
                <w:b/>
                <w:highlight w:val="yellow"/>
              </w:rPr>
            </w:pPr>
            <w:r w:rsidRPr="005B5AED">
              <w:rPr>
                <w:b/>
                <w:sz w:val="22"/>
                <w:szCs w:val="22"/>
                <w:highlight w:val="yellow"/>
              </w:rPr>
              <w:t>Área de Matemáticas Aplicadas y Computacionales</w:t>
            </w:r>
          </w:p>
        </w:tc>
        <w:tc>
          <w:tcPr>
            <w:tcW w:w="1843" w:type="dxa"/>
            <w:vMerge/>
            <w:tcBorders>
              <w:top w:val="nil"/>
              <w:left w:val="single" w:sz="2" w:space="0" w:color="auto"/>
              <w:right w:val="single" w:sz="18" w:space="0" w:color="auto"/>
            </w:tcBorders>
            <w:vAlign w:val="center"/>
          </w:tcPr>
          <w:p w14:paraId="191839FE" w14:textId="77777777" w:rsidR="00CC2F07" w:rsidRPr="005B5AED" w:rsidRDefault="00CC2F07" w:rsidP="00CC2F07">
            <w:pPr>
              <w:rPr>
                <w:b/>
                <w:highlight w:val="yellow"/>
              </w:rPr>
            </w:pPr>
          </w:p>
        </w:tc>
      </w:tr>
      <w:tr w:rsidR="00CC2F07" w:rsidRPr="005B5AED" w14:paraId="06A9CD40" w14:textId="77777777" w:rsidTr="00DA300F">
        <w:tc>
          <w:tcPr>
            <w:tcW w:w="1560" w:type="dxa"/>
            <w:tcBorders>
              <w:top w:val="single" w:sz="18" w:space="0" w:color="auto"/>
              <w:left w:val="single" w:sz="18" w:space="0" w:color="000000" w:themeColor="text1"/>
            </w:tcBorders>
          </w:tcPr>
          <w:p w14:paraId="2843FFE3" w14:textId="77777777" w:rsidR="00CC2F07" w:rsidRDefault="00CC2F07" w:rsidP="00CC2F07">
            <w:pPr>
              <w:jc w:val="center"/>
              <w:rPr>
                <w:highlight w:val="yellow"/>
              </w:rPr>
            </w:pPr>
          </w:p>
          <w:p w14:paraId="5CE6F806" w14:textId="40F30946" w:rsidR="00CC2F07" w:rsidRPr="005B5AED" w:rsidRDefault="00CC2F07" w:rsidP="00CC2F07">
            <w:pPr>
              <w:jc w:val="center"/>
              <w:rPr>
                <w:highlight w:val="yellow"/>
              </w:rPr>
            </w:pPr>
            <w:r w:rsidRPr="005B5AED">
              <w:rPr>
                <w:highlight w:val="yellow"/>
              </w:rPr>
              <w:t>4601101</w:t>
            </w:r>
          </w:p>
        </w:tc>
        <w:tc>
          <w:tcPr>
            <w:tcW w:w="2127" w:type="dxa"/>
            <w:tcBorders>
              <w:top w:val="single" w:sz="18" w:space="0" w:color="auto"/>
            </w:tcBorders>
          </w:tcPr>
          <w:p w14:paraId="500699B8" w14:textId="77777777" w:rsidR="00CC2F07" w:rsidRDefault="00CC2F07" w:rsidP="00CC2F07">
            <w:pPr>
              <w:rPr>
                <w:highlight w:val="yellow"/>
              </w:rPr>
            </w:pPr>
          </w:p>
          <w:p w14:paraId="6F2DEDBF" w14:textId="53BC6B59" w:rsidR="00CC2F07" w:rsidRDefault="00CC2F07" w:rsidP="00CC2F07">
            <w:pPr>
              <w:rPr>
                <w:highlight w:val="yellow"/>
              </w:rPr>
            </w:pPr>
            <w:r w:rsidRPr="005B5AED">
              <w:rPr>
                <w:highlight w:val="yellow"/>
              </w:rPr>
              <w:t>Métodos Numéricos I</w:t>
            </w:r>
          </w:p>
          <w:p w14:paraId="23C5EA4E" w14:textId="6704E162" w:rsidR="00CC2F07" w:rsidRPr="005B5AED" w:rsidRDefault="00CC2F07" w:rsidP="00CC2F07">
            <w:pPr>
              <w:rPr>
                <w:highlight w:val="yellow"/>
              </w:rPr>
            </w:pPr>
          </w:p>
        </w:tc>
        <w:tc>
          <w:tcPr>
            <w:tcW w:w="4677" w:type="dxa"/>
            <w:gridSpan w:val="2"/>
            <w:vMerge w:val="restart"/>
            <w:tcBorders>
              <w:top w:val="single" w:sz="18" w:space="0" w:color="auto"/>
              <w:right w:val="single" w:sz="2" w:space="0" w:color="auto"/>
            </w:tcBorders>
            <w:shd w:val="clear" w:color="auto" w:fill="FFFFFF" w:themeFill="background1"/>
          </w:tcPr>
          <w:p w14:paraId="49252839" w14:textId="77777777" w:rsidR="00CC2F07" w:rsidRPr="005B5AED" w:rsidRDefault="00CC2F07" w:rsidP="00CC2F07">
            <w:pPr>
              <w:rPr>
                <w:highlight w:val="yellow"/>
              </w:rPr>
            </w:pPr>
            <w:r w:rsidRPr="005B5AED">
              <w:rPr>
                <w:highlight w:val="yellow"/>
              </w:rPr>
              <w:t>Métodos Numéricos se divide en 2 UEA (se agregaron algunos temas).</w:t>
            </w:r>
          </w:p>
          <w:p w14:paraId="5273CB0B" w14:textId="137FEDDC" w:rsidR="00CC2F07" w:rsidRDefault="00CC2F07" w:rsidP="00CC2F07">
            <w:pPr>
              <w:rPr>
                <w:highlight w:val="yellow"/>
              </w:rPr>
            </w:pPr>
            <w:r>
              <w:rPr>
                <w:highlight w:val="yellow"/>
              </w:rPr>
              <w:t>Métodos Numéricos I de 5 horas (2 teoría – 3 práctica) y 7 créditos.</w:t>
            </w:r>
          </w:p>
          <w:p w14:paraId="7ABA69EE" w14:textId="647A082D" w:rsidR="00CC2F07" w:rsidRPr="005B5AED" w:rsidRDefault="00CC2F07" w:rsidP="00CC2F07">
            <w:pPr>
              <w:rPr>
                <w:highlight w:val="yellow"/>
              </w:rPr>
            </w:pPr>
            <w:r>
              <w:rPr>
                <w:highlight w:val="yellow"/>
              </w:rPr>
              <w:t>Métodos Numéricos II de 5 horas (3 teoría – 2 práctica) y 8 créditos.</w:t>
            </w:r>
          </w:p>
        </w:tc>
        <w:tc>
          <w:tcPr>
            <w:tcW w:w="1843" w:type="dxa"/>
            <w:vMerge/>
            <w:tcBorders>
              <w:top w:val="nil"/>
              <w:left w:val="single" w:sz="2" w:space="0" w:color="auto"/>
              <w:right w:val="single" w:sz="18" w:space="0" w:color="auto"/>
            </w:tcBorders>
            <w:shd w:val="clear" w:color="auto" w:fill="FFFFFF" w:themeFill="background1"/>
          </w:tcPr>
          <w:p w14:paraId="08F1A0DA" w14:textId="77777777" w:rsidR="00CC2F07" w:rsidRPr="005B5AED" w:rsidRDefault="00CC2F07" w:rsidP="00CC2F07">
            <w:pPr>
              <w:rPr>
                <w:highlight w:val="yellow"/>
              </w:rPr>
            </w:pPr>
          </w:p>
        </w:tc>
      </w:tr>
      <w:tr w:rsidR="00CC2F07" w:rsidRPr="005B5AED" w14:paraId="46F85D5E" w14:textId="77777777" w:rsidTr="002979F1">
        <w:tc>
          <w:tcPr>
            <w:tcW w:w="1560" w:type="dxa"/>
            <w:tcBorders>
              <w:left w:val="single" w:sz="18" w:space="0" w:color="000000" w:themeColor="text1"/>
            </w:tcBorders>
            <w:vAlign w:val="center"/>
          </w:tcPr>
          <w:p w14:paraId="2A1914DB" w14:textId="55C19743" w:rsidR="00CC2F07" w:rsidRPr="005B5AED" w:rsidRDefault="00CC2F07" w:rsidP="00CC2F07">
            <w:pPr>
              <w:jc w:val="center"/>
              <w:rPr>
                <w:highlight w:val="yellow"/>
              </w:rPr>
            </w:pPr>
            <w:r w:rsidRPr="005B5AED">
              <w:rPr>
                <w:highlight w:val="yellow"/>
              </w:rPr>
              <w:t>4601102</w:t>
            </w:r>
          </w:p>
        </w:tc>
        <w:tc>
          <w:tcPr>
            <w:tcW w:w="2127" w:type="dxa"/>
            <w:vAlign w:val="center"/>
          </w:tcPr>
          <w:p w14:paraId="1F41D39A" w14:textId="1FA18E4E" w:rsidR="00CC2F07" w:rsidRPr="005B5AED" w:rsidRDefault="00CC2F07" w:rsidP="00CC2F07">
            <w:pPr>
              <w:rPr>
                <w:highlight w:val="yellow"/>
              </w:rPr>
            </w:pPr>
            <w:r w:rsidRPr="005B5AED">
              <w:rPr>
                <w:highlight w:val="yellow"/>
              </w:rPr>
              <w:t>Métodos Numéricos II</w:t>
            </w:r>
          </w:p>
        </w:tc>
        <w:tc>
          <w:tcPr>
            <w:tcW w:w="4677" w:type="dxa"/>
            <w:gridSpan w:val="2"/>
            <w:vMerge/>
            <w:tcBorders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B5F7DB5" w14:textId="5B3DAA74" w:rsidR="00CC2F07" w:rsidRPr="005B5AED" w:rsidRDefault="00CC2F07" w:rsidP="00CC2F07">
            <w:pPr>
              <w:rPr>
                <w:color w:val="FF0000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FA1AA72" w14:textId="77777777" w:rsidR="00CC2F07" w:rsidRPr="005B5AED" w:rsidRDefault="00CC2F07" w:rsidP="00CC2F07">
            <w:pPr>
              <w:rPr>
                <w:color w:val="FF0000"/>
                <w:highlight w:val="yellow"/>
              </w:rPr>
            </w:pPr>
          </w:p>
        </w:tc>
      </w:tr>
      <w:tr w:rsidR="00CC2F07" w:rsidRPr="005B5AED" w14:paraId="495B9167" w14:textId="77777777" w:rsidTr="002979F1">
        <w:tc>
          <w:tcPr>
            <w:tcW w:w="1560" w:type="dxa"/>
            <w:tcBorders>
              <w:left w:val="single" w:sz="18" w:space="0" w:color="000000" w:themeColor="text1"/>
            </w:tcBorders>
            <w:vAlign w:val="center"/>
          </w:tcPr>
          <w:p w14:paraId="635D3558" w14:textId="0A93B7F8" w:rsidR="00CC2F07" w:rsidRPr="005B5AED" w:rsidRDefault="00CC2F07" w:rsidP="00CC2F07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4601096</w:t>
            </w:r>
          </w:p>
        </w:tc>
        <w:tc>
          <w:tcPr>
            <w:tcW w:w="2127" w:type="dxa"/>
            <w:vAlign w:val="center"/>
          </w:tcPr>
          <w:p w14:paraId="09D45F6B" w14:textId="6A636F9A" w:rsidR="00CC2F07" w:rsidRPr="005B5AED" w:rsidRDefault="00CC2F07" w:rsidP="00CC2F07">
            <w:pPr>
              <w:rPr>
                <w:highlight w:val="yellow"/>
              </w:rPr>
            </w:pPr>
            <w:r>
              <w:rPr>
                <w:highlight w:val="yellow"/>
              </w:rPr>
              <w:t>Laboratorio de Aplicaciones I</w:t>
            </w:r>
          </w:p>
        </w:tc>
        <w:tc>
          <w:tcPr>
            <w:tcW w:w="4677" w:type="dxa"/>
            <w:gridSpan w:val="2"/>
            <w:tcBorders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35D354F" w14:textId="4D9FE16D" w:rsidR="00CC2F07" w:rsidRPr="0087165E" w:rsidRDefault="00CC2F07" w:rsidP="00CC2F07">
            <w:pPr>
              <w:rPr>
                <w:highlight w:val="yellow"/>
              </w:rPr>
            </w:pPr>
            <w:r w:rsidRPr="0087165E">
              <w:rPr>
                <w:highlight w:val="yellow"/>
              </w:rPr>
              <w:t>UEA de nueva creación</w:t>
            </w:r>
            <w:r>
              <w:rPr>
                <w:highlight w:val="yellow"/>
              </w:rPr>
              <w:t xml:space="preserve"> (3 horas y 3 créditos).</w:t>
            </w:r>
          </w:p>
        </w:tc>
        <w:tc>
          <w:tcPr>
            <w:tcW w:w="1843" w:type="dxa"/>
            <w:vMerge/>
            <w:tcBorders>
              <w:top w:val="nil"/>
              <w:left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9D2DC56" w14:textId="77777777" w:rsidR="00CC2F07" w:rsidRPr="005B5AED" w:rsidRDefault="00CC2F07" w:rsidP="00CC2F07">
            <w:pPr>
              <w:rPr>
                <w:color w:val="FF0000"/>
                <w:highlight w:val="yellow"/>
              </w:rPr>
            </w:pPr>
          </w:p>
        </w:tc>
      </w:tr>
      <w:tr w:rsidR="00CC2F07" w:rsidRPr="005B5AED" w14:paraId="57E43F76" w14:textId="77777777" w:rsidTr="002979F1">
        <w:tc>
          <w:tcPr>
            <w:tcW w:w="1560" w:type="dxa"/>
            <w:tcBorders>
              <w:left w:val="single" w:sz="18" w:space="0" w:color="000000" w:themeColor="text1"/>
            </w:tcBorders>
            <w:vAlign w:val="center"/>
          </w:tcPr>
          <w:p w14:paraId="7A6E5302" w14:textId="600566CE" w:rsidR="00CC2F07" w:rsidRPr="005B5AED" w:rsidRDefault="00CC2F07" w:rsidP="00CC2F07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4601097</w:t>
            </w:r>
          </w:p>
        </w:tc>
        <w:tc>
          <w:tcPr>
            <w:tcW w:w="2127" w:type="dxa"/>
            <w:vAlign w:val="center"/>
          </w:tcPr>
          <w:p w14:paraId="75736A7C" w14:textId="03BD49B4" w:rsidR="00CC2F07" w:rsidRPr="005B5AED" w:rsidRDefault="00CC2F07" w:rsidP="00CC2F07">
            <w:pPr>
              <w:rPr>
                <w:highlight w:val="yellow"/>
              </w:rPr>
            </w:pPr>
            <w:r>
              <w:rPr>
                <w:highlight w:val="yellow"/>
              </w:rPr>
              <w:t>Laboratorio de Aplicaciones II</w:t>
            </w:r>
          </w:p>
        </w:tc>
        <w:tc>
          <w:tcPr>
            <w:tcW w:w="4677" w:type="dxa"/>
            <w:gridSpan w:val="2"/>
            <w:tcBorders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7C91380" w14:textId="249335AF" w:rsidR="00CC2F07" w:rsidRPr="0087165E" w:rsidRDefault="00CC2F07" w:rsidP="00CC2F07">
            <w:pPr>
              <w:rPr>
                <w:highlight w:val="yellow"/>
              </w:rPr>
            </w:pPr>
            <w:r w:rsidRPr="0087165E">
              <w:rPr>
                <w:highlight w:val="yellow"/>
              </w:rPr>
              <w:t>UEA de nueva creación</w:t>
            </w:r>
            <w:r>
              <w:rPr>
                <w:highlight w:val="yellow"/>
              </w:rPr>
              <w:t xml:space="preserve"> (3 horas y 3 créditos).</w:t>
            </w:r>
          </w:p>
        </w:tc>
        <w:tc>
          <w:tcPr>
            <w:tcW w:w="1843" w:type="dxa"/>
            <w:vMerge/>
            <w:tcBorders>
              <w:top w:val="nil"/>
              <w:left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7FE0A77" w14:textId="77777777" w:rsidR="00CC2F07" w:rsidRPr="005B5AED" w:rsidRDefault="00CC2F07" w:rsidP="00CC2F07">
            <w:pPr>
              <w:rPr>
                <w:color w:val="FF0000"/>
                <w:highlight w:val="yellow"/>
              </w:rPr>
            </w:pPr>
          </w:p>
        </w:tc>
      </w:tr>
      <w:tr w:rsidR="00CC2F07" w:rsidRPr="005B5AED" w14:paraId="2BCD751B" w14:textId="77777777" w:rsidTr="002979F1">
        <w:tc>
          <w:tcPr>
            <w:tcW w:w="1560" w:type="dxa"/>
            <w:tcBorders>
              <w:left w:val="single" w:sz="18" w:space="0" w:color="000000" w:themeColor="text1"/>
            </w:tcBorders>
            <w:vAlign w:val="center"/>
          </w:tcPr>
          <w:p w14:paraId="4122AD13" w14:textId="21FC017B" w:rsidR="00CC2F07" w:rsidRPr="005B5AED" w:rsidRDefault="00CC2F07" w:rsidP="00CC2F07">
            <w:pPr>
              <w:jc w:val="center"/>
              <w:rPr>
                <w:highlight w:val="yellow"/>
              </w:rPr>
            </w:pPr>
            <w:r w:rsidRPr="005B5AED">
              <w:rPr>
                <w:highlight w:val="yellow"/>
              </w:rPr>
              <w:t>4</w:t>
            </w:r>
            <w:r>
              <w:rPr>
                <w:highlight w:val="yellow"/>
              </w:rPr>
              <w:t>601089</w:t>
            </w:r>
          </w:p>
        </w:tc>
        <w:tc>
          <w:tcPr>
            <w:tcW w:w="2127" w:type="dxa"/>
            <w:vAlign w:val="center"/>
          </w:tcPr>
          <w:p w14:paraId="6A568824" w14:textId="4CB319D6" w:rsidR="00CC2F07" w:rsidRPr="005B5AED" w:rsidRDefault="00CC2F07" w:rsidP="00CC2F07">
            <w:pPr>
              <w:rPr>
                <w:highlight w:val="yellow"/>
              </w:rPr>
            </w:pPr>
            <w:r w:rsidRPr="005B5AED">
              <w:rPr>
                <w:highlight w:val="yellow"/>
              </w:rPr>
              <w:t>Programación Lineal</w:t>
            </w:r>
          </w:p>
        </w:tc>
        <w:tc>
          <w:tcPr>
            <w:tcW w:w="4677" w:type="dxa"/>
            <w:gridSpan w:val="2"/>
            <w:tcBorders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481B04E" w14:textId="44970ED2" w:rsidR="00CC2F07" w:rsidRPr="005B5AED" w:rsidRDefault="00CC2F07" w:rsidP="00CC2F07">
            <w:pPr>
              <w:rPr>
                <w:highlight w:val="yellow"/>
              </w:rPr>
            </w:pPr>
            <w:r w:rsidRPr="005B5AED">
              <w:rPr>
                <w:highlight w:val="yellow"/>
              </w:rPr>
              <w:t>Se convierte en obligatoria (antes era optativa de orientación</w:t>
            </w:r>
            <w:r>
              <w:rPr>
                <w:highlight w:val="yellow"/>
              </w:rPr>
              <w:t>)</w:t>
            </w:r>
            <w:r w:rsidRPr="005B5AED">
              <w:rPr>
                <w:highlight w:val="yellow"/>
              </w:rPr>
              <w:t>.</w:t>
            </w:r>
            <w:r>
              <w:rPr>
                <w:highlight w:val="yellow"/>
              </w:rPr>
              <w:t xml:space="preserve"> Es de 5 horas y 7 créditos.</w:t>
            </w:r>
          </w:p>
        </w:tc>
        <w:tc>
          <w:tcPr>
            <w:tcW w:w="1843" w:type="dxa"/>
            <w:vMerge/>
            <w:tcBorders>
              <w:top w:val="nil"/>
              <w:left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E0B1401" w14:textId="77777777" w:rsidR="00CC2F07" w:rsidRPr="005B5AED" w:rsidRDefault="00CC2F07" w:rsidP="00CC2F07">
            <w:pPr>
              <w:rPr>
                <w:highlight w:val="yellow"/>
              </w:rPr>
            </w:pPr>
          </w:p>
        </w:tc>
      </w:tr>
      <w:tr w:rsidR="00CC2F07" w:rsidRPr="005B5AED" w14:paraId="74838710" w14:textId="77777777" w:rsidTr="002979F1">
        <w:trPr>
          <w:trHeight w:val="536"/>
        </w:trPr>
        <w:tc>
          <w:tcPr>
            <w:tcW w:w="1560" w:type="dxa"/>
            <w:tcBorders>
              <w:left w:val="single" w:sz="18" w:space="0" w:color="000000" w:themeColor="text1"/>
            </w:tcBorders>
            <w:vAlign w:val="center"/>
          </w:tcPr>
          <w:p w14:paraId="3498498C" w14:textId="60C49DB3" w:rsidR="00CC2F07" w:rsidRPr="005B5AED" w:rsidRDefault="00CC2F07" w:rsidP="00CC2F07">
            <w:pPr>
              <w:jc w:val="center"/>
              <w:rPr>
                <w:highlight w:val="yellow"/>
              </w:rPr>
            </w:pPr>
            <w:r w:rsidRPr="005B5AED">
              <w:rPr>
                <w:highlight w:val="yellow"/>
              </w:rPr>
              <w:t>4601106</w:t>
            </w:r>
          </w:p>
        </w:tc>
        <w:tc>
          <w:tcPr>
            <w:tcW w:w="2127" w:type="dxa"/>
            <w:vAlign w:val="center"/>
          </w:tcPr>
          <w:p w14:paraId="514A4325" w14:textId="71E2B976" w:rsidR="00CC2F07" w:rsidRPr="005B5AED" w:rsidRDefault="00CC2F07" w:rsidP="00CC2F07">
            <w:pPr>
              <w:rPr>
                <w:highlight w:val="yellow"/>
              </w:rPr>
            </w:pPr>
            <w:r w:rsidRPr="005B5AED">
              <w:rPr>
                <w:highlight w:val="yellow"/>
              </w:rPr>
              <w:t>Optimización I</w:t>
            </w:r>
          </w:p>
        </w:tc>
        <w:tc>
          <w:tcPr>
            <w:tcW w:w="4677" w:type="dxa"/>
            <w:gridSpan w:val="2"/>
            <w:vMerge w:val="restart"/>
            <w:tcBorders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8658CBD" w14:textId="740B4FAF" w:rsidR="00CC2F07" w:rsidRPr="005B5AED" w:rsidRDefault="00CC2F07" w:rsidP="00CC2F07">
            <w:pPr>
              <w:rPr>
                <w:highlight w:val="yellow"/>
              </w:rPr>
            </w:pPr>
            <w:r w:rsidRPr="005B5AED">
              <w:rPr>
                <w:highlight w:val="yellow"/>
              </w:rPr>
              <w:t>Optimización se divide en 2 UEA (se agregaron algunos temas).</w:t>
            </w:r>
          </w:p>
          <w:p w14:paraId="7AD50BA5" w14:textId="77777777" w:rsidR="00CC2F07" w:rsidRPr="005B5AED" w:rsidRDefault="00CC2F07" w:rsidP="00CC2F07">
            <w:pPr>
              <w:rPr>
                <w:highlight w:val="yellow"/>
              </w:rPr>
            </w:pPr>
            <w:r w:rsidRPr="005B5AED">
              <w:rPr>
                <w:highlight w:val="yellow"/>
              </w:rPr>
              <w:t>Cada UEA es de 6 horas (4 teoría – 2 práctica).</w:t>
            </w:r>
          </w:p>
          <w:p w14:paraId="28FEC0A1" w14:textId="5A2CA2BD" w:rsidR="00CC2F07" w:rsidRPr="005B5AED" w:rsidRDefault="00CC2F07" w:rsidP="00CC2F07">
            <w:pPr>
              <w:rPr>
                <w:highlight w:val="yellow"/>
              </w:rPr>
            </w:pPr>
            <w:r w:rsidRPr="005B5AED">
              <w:rPr>
                <w:highlight w:val="yellow"/>
              </w:rPr>
              <w:t>El número de créditos es de10 c/u</w:t>
            </w:r>
          </w:p>
        </w:tc>
        <w:tc>
          <w:tcPr>
            <w:tcW w:w="1843" w:type="dxa"/>
            <w:vMerge/>
            <w:tcBorders>
              <w:top w:val="nil"/>
              <w:left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5A51F4A" w14:textId="77777777" w:rsidR="00CC2F07" w:rsidRPr="005B5AED" w:rsidRDefault="00CC2F07" w:rsidP="00CC2F07">
            <w:pPr>
              <w:rPr>
                <w:highlight w:val="yellow"/>
              </w:rPr>
            </w:pPr>
          </w:p>
        </w:tc>
      </w:tr>
      <w:tr w:rsidR="00CC2F07" w:rsidRPr="005B5AED" w14:paraId="686DE0FF" w14:textId="77777777" w:rsidTr="002979F1">
        <w:tc>
          <w:tcPr>
            <w:tcW w:w="1560" w:type="dxa"/>
            <w:tcBorders>
              <w:left w:val="single" w:sz="18" w:space="0" w:color="000000" w:themeColor="text1"/>
            </w:tcBorders>
            <w:vAlign w:val="center"/>
          </w:tcPr>
          <w:p w14:paraId="04125079" w14:textId="21F1D11D" w:rsidR="00CC2F07" w:rsidRPr="005B5AED" w:rsidRDefault="00CC2F07" w:rsidP="00CC2F07">
            <w:pPr>
              <w:jc w:val="center"/>
              <w:rPr>
                <w:highlight w:val="yellow"/>
              </w:rPr>
            </w:pPr>
            <w:r w:rsidRPr="005B5AED">
              <w:rPr>
                <w:highlight w:val="yellow"/>
              </w:rPr>
              <w:t>4601107</w:t>
            </w:r>
          </w:p>
        </w:tc>
        <w:tc>
          <w:tcPr>
            <w:tcW w:w="2127" w:type="dxa"/>
            <w:vAlign w:val="center"/>
          </w:tcPr>
          <w:p w14:paraId="4DA5E642" w14:textId="54F01914" w:rsidR="00CC2F07" w:rsidRPr="005B5AED" w:rsidRDefault="00CC2F07" w:rsidP="00CC2F07">
            <w:pPr>
              <w:rPr>
                <w:highlight w:val="yellow"/>
              </w:rPr>
            </w:pPr>
            <w:r w:rsidRPr="005B5AED">
              <w:rPr>
                <w:highlight w:val="yellow"/>
              </w:rPr>
              <w:t>Optimización II</w:t>
            </w:r>
          </w:p>
        </w:tc>
        <w:tc>
          <w:tcPr>
            <w:tcW w:w="4677" w:type="dxa"/>
            <w:gridSpan w:val="2"/>
            <w:vMerge/>
            <w:tcBorders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07F4392" w14:textId="179A619F" w:rsidR="00CC2F07" w:rsidRPr="005B5AED" w:rsidRDefault="00CC2F07" w:rsidP="00CC2F07">
            <w:pPr>
              <w:rPr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B2908DA" w14:textId="77777777" w:rsidR="00CC2F07" w:rsidRPr="005B5AED" w:rsidRDefault="00CC2F07" w:rsidP="00CC2F07">
            <w:pPr>
              <w:rPr>
                <w:highlight w:val="yellow"/>
              </w:rPr>
            </w:pPr>
          </w:p>
        </w:tc>
      </w:tr>
      <w:tr w:rsidR="00CC2F07" w:rsidRPr="005B5AED" w14:paraId="00BDD5C7" w14:textId="77777777" w:rsidTr="00DA300F">
        <w:tc>
          <w:tcPr>
            <w:tcW w:w="1560" w:type="dxa"/>
            <w:tcBorders>
              <w:left w:val="single" w:sz="18" w:space="0" w:color="000000" w:themeColor="text1"/>
            </w:tcBorders>
            <w:vAlign w:val="center"/>
          </w:tcPr>
          <w:p w14:paraId="2B4C51BD" w14:textId="1C08798E" w:rsidR="00CC2F07" w:rsidRPr="005B5AED" w:rsidRDefault="00CC2F07" w:rsidP="00CC2F07">
            <w:pPr>
              <w:jc w:val="center"/>
              <w:rPr>
                <w:highlight w:val="yellow"/>
              </w:rPr>
            </w:pPr>
            <w:r w:rsidRPr="005B5AED">
              <w:rPr>
                <w:highlight w:val="yellow"/>
              </w:rPr>
              <w:t>4601108</w:t>
            </w:r>
          </w:p>
        </w:tc>
        <w:tc>
          <w:tcPr>
            <w:tcW w:w="2127" w:type="dxa"/>
            <w:vAlign w:val="center"/>
          </w:tcPr>
          <w:p w14:paraId="29E885CB" w14:textId="25CE5EA1" w:rsidR="00CC2F07" w:rsidRPr="005B5AED" w:rsidRDefault="00CC2F07" w:rsidP="00CC2F07">
            <w:pPr>
              <w:rPr>
                <w:highlight w:val="yellow"/>
              </w:rPr>
            </w:pPr>
            <w:r w:rsidRPr="005B5AED">
              <w:rPr>
                <w:highlight w:val="yellow"/>
              </w:rPr>
              <w:t>Modelos I</w:t>
            </w:r>
          </w:p>
        </w:tc>
        <w:tc>
          <w:tcPr>
            <w:tcW w:w="4677" w:type="dxa"/>
            <w:gridSpan w:val="2"/>
            <w:vMerge w:val="restart"/>
            <w:tcBorders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7F8B431" w14:textId="07F7BEEA" w:rsidR="00CC2F07" w:rsidRPr="005B5AED" w:rsidRDefault="00CC2F07" w:rsidP="00CC2F07">
            <w:pPr>
              <w:rPr>
                <w:highlight w:val="yellow"/>
              </w:rPr>
            </w:pPr>
            <w:r w:rsidRPr="005B5AED">
              <w:rPr>
                <w:highlight w:val="yellow"/>
              </w:rPr>
              <w:t xml:space="preserve">Modelos I y II </w:t>
            </w:r>
            <w:r>
              <w:rPr>
                <w:highlight w:val="yellow"/>
              </w:rPr>
              <w:t xml:space="preserve">del plan de estudios vigente </w:t>
            </w:r>
            <w:r w:rsidRPr="005B5AED">
              <w:rPr>
                <w:highlight w:val="yellow"/>
              </w:rPr>
              <w:t>se dividieron en estas tres UEA (se modificó y ajustó el contenido sintético).</w:t>
            </w:r>
          </w:p>
          <w:p w14:paraId="3B258BD3" w14:textId="77777777" w:rsidR="00CC2F07" w:rsidRPr="005B5AED" w:rsidRDefault="00CC2F07" w:rsidP="00CC2F07">
            <w:pPr>
              <w:rPr>
                <w:highlight w:val="yellow"/>
              </w:rPr>
            </w:pPr>
            <w:r w:rsidRPr="005B5AED">
              <w:rPr>
                <w:highlight w:val="yellow"/>
              </w:rPr>
              <w:t>Cada UEA es de 6 horas (2 teoría – 4 práctica).</w:t>
            </w:r>
          </w:p>
          <w:p w14:paraId="5861972F" w14:textId="2A71F731" w:rsidR="00CC2F07" w:rsidRPr="005B5AED" w:rsidRDefault="00CC2F07" w:rsidP="00CC2F07">
            <w:pPr>
              <w:rPr>
                <w:highlight w:val="yellow"/>
              </w:rPr>
            </w:pPr>
            <w:r w:rsidRPr="005B5AED">
              <w:rPr>
                <w:highlight w:val="yellow"/>
              </w:rPr>
              <w:t>El número de créditos es de 8 c/u.</w:t>
            </w:r>
          </w:p>
        </w:tc>
        <w:tc>
          <w:tcPr>
            <w:tcW w:w="1843" w:type="dxa"/>
            <w:vMerge/>
            <w:tcBorders>
              <w:top w:val="nil"/>
              <w:left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A4EEE81" w14:textId="77777777" w:rsidR="00CC2F07" w:rsidRPr="005B5AED" w:rsidRDefault="00CC2F07" w:rsidP="00CC2F07">
            <w:pPr>
              <w:rPr>
                <w:highlight w:val="yellow"/>
              </w:rPr>
            </w:pPr>
          </w:p>
        </w:tc>
      </w:tr>
      <w:tr w:rsidR="00CC2F07" w:rsidRPr="005B5AED" w14:paraId="615E2195" w14:textId="77777777" w:rsidTr="002979F1">
        <w:tc>
          <w:tcPr>
            <w:tcW w:w="1560" w:type="dxa"/>
            <w:tcBorders>
              <w:left w:val="single" w:sz="18" w:space="0" w:color="000000" w:themeColor="text1"/>
            </w:tcBorders>
            <w:vAlign w:val="center"/>
          </w:tcPr>
          <w:p w14:paraId="2193D9EA" w14:textId="0BD950AC" w:rsidR="00CC2F07" w:rsidRPr="005B5AED" w:rsidRDefault="00CC2F07" w:rsidP="00CC2F07">
            <w:pPr>
              <w:jc w:val="center"/>
              <w:rPr>
                <w:highlight w:val="yellow"/>
              </w:rPr>
            </w:pPr>
            <w:r w:rsidRPr="005B5AED">
              <w:rPr>
                <w:highlight w:val="yellow"/>
              </w:rPr>
              <w:t>4601109</w:t>
            </w:r>
          </w:p>
        </w:tc>
        <w:tc>
          <w:tcPr>
            <w:tcW w:w="2127" w:type="dxa"/>
            <w:vAlign w:val="center"/>
          </w:tcPr>
          <w:p w14:paraId="401B9BE2" w14:textId="2AF87B33" w:rsidR="00CC2F07" w:rsidRPr="005B5AED" w:rsidRDefault="00CC2F07" w:rsidP="00CC2F07">
            <w:pPr>
              <w:rPr>
                <w:highlight w:val="yellow"/>
              </w:rPr>
            </w:pPr>
            <w:r w:rsidRPr="005B5AED">
              <w:rPr>
                <w:highlight w:val="yellow"/>
              </w:rPr>
              <w:t>Modelos II</w:t>
            </w:r>
          </w:p>
        </w:tc>
        <w:tc>
          <w:tcPr>
            <w:tcW w:w="4677" w:type="dxa"/>
            <w:gridSpan w:val="2"/>
            <w:vMerge/>
            <w:tcBorders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E37F794" w14:textId="77777777" w:rsidR="00CC2F07" w:rsidRPr="005B5AED" w:rsidRDefault="00CC2F07" w:rsidP="00CC2F07">
            <w:pPr>
              <w:rPr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CA57AAA" w14:textId="77777777" w:rsidR="00CC2F07" w:rsidRPr="005B5AED" w:rsidRDefault="00CC2F07" w:rsidP="00CC2F07">
            <w:pPr>
              <w:rPr>
                <w:highlight w:val="yellow"/>
              </w:rPr>
            </w:pPr>
          </w:p>
        </w:tc>
      </w:tr>
      <w:tr w:rsidR="00CC2F07" w:rsidRPr="005B5AED" w14:paraId="519C2B7F" w14:textId="77777777" w:rsidTr="002979F1">
        <w:tc>
          <w:tcPr>
            <w:tcW w:w="1560" w:type="dxa"/>
            <w:tcBorders>
              <w:left w:val="single" w:sz="18" w:space="0" w:color="000000" w:themeColor="text1"/>
              <w:bottom w:val="single" w:sz="2" w:space="0" w:color="auto"/>
            </w:tcBorders>
            <w:vAlign w:val="center"/>
          </w:tcPr>
          <w:p w14:paraId="2E705C3D" w14:textId="712E008F" w:rsidR="00CC2F07" w:rsidRPr="005B5AED" w:rsidRDefault="00CC2F07" w:rsidP="00CC2F07">
            <w:pPr>
              <w:jc w:val="center"/>
              <w:rPr>
                <w:highlight w:val="yellow"/>
              </w:rPr>
            </w:pPr>
            <w:r w:rsidRPr="005B5AED">
              <w:rPr>
                <w:highlight w:val="yellow"/>
              </w:rPr>
              <w:t>4601110</w:t>
            </w:r>
          </w:p>
        </w:tc>
        <w:tc>
          <w:tcPr>
            <w:tcW w:w="2127" w:type="dxa"/>
            <w:tcBorders>
              <w:bottom w:val="single" w:sz="2" w:space="0" w:color="auto"/>
            </w:tcBorders>
            <w:vAlign w:val="center"/>
          </w:tcPr>
          <w:p w14:paraId="278F5193" w14:textId="0CD86577" w:rsidR="00CC2F07" w:rsidRPr="005B5AED" w:rsidRDefault="00CC2F07" w:rsidP="00CC2F07">
            <w:pPr>
              <w:rPr>
                <w:highlight w:val="yellow"/>
              </w:rPr>
            </w:pPr>
            <w:r w:rsidRPr="005B5AED">
              <w:rPr>
                <w:highlight w:val="yellow"/>
              </w:rPr>
              <w:t>Modelos III</w:t>
            </w:r>
          </w:p>
        </w:tc>
        <w:tc>
          <w:tcPr>
            <w:tcW w:w="4677" w:type="dxa"/>
            <w:gridSpan w:val="2"/>
            <w:vMerge/>
            <w:tcBorders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0393DD5" w14:textId="77777777" w:rsidR="00CC2F07" w:rsidRPr="005B5AED" w:rsidRDefault="00CC2F07" w:rsidP="00CC2F07">
            <w:pPr>
              <w:rPr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2407C9D" w14:textId="77777777" w:rsidR="00CC2F07" w:rsidRPr="005B5AED" w:rsidRDefault="00CC2F07" w:rsidP="00CC2F07">
            <w:pPr>
              <w:rPr>
                <w:highlight w:val="yellow"/>
              </w:rPr>
            </w:pPr>
          </w:p>
        </w:tc>
      </w:tr>
      <w:tr w:rsidR="00CC2F07" w:rsidRPr="005B5AED" w14:paraId="2E35504A" w14:textId="77777777" w:rsidTr="002979F1">
        <w:trPr>
          <w:trHeight w:val="504"/>
        </w:trPr>
        <w:tc>
          <w:tcPr>
            <w:tcW w:w="1560" w:type="dxa"/>
            <w:tcBorders>
              <w:top w:val="single" w:sz="2" w:space="0" w:color="auto"/>
              <w:left w:val="single" w:sz="18" w:space="0" w:color="000000" w:themeColor="text1"/>
            </w:tcBorders>
            <w:vAlign w:val="center"/>
          </w:tcPr>
          <w:p w14:paraId="07464BFB" w14:textId="04E40FB6" w:rsidR="00CC2F07" w:rsidRPr="00B840D5" w:rsidRDefault="00CC2F07" w:rsidP="00CC2F07">
            <w:pPr>
              <w:jc w:val="center"/>
              <w:rPr>
                <w:highlight w:val="yellow"/>
              </w:rPr>
            </w:pPr>
            <w:r w:rsidRPr="00B840D5">
              <w:rPr>
                <w:highlight w:val="yellow"/>
              </w:rPr>
              <w:t>4604030</w:t>
            </w:r>
          </w:p>
        </w:tc>
        <w:tc>
          <w:tcPr>
            <w:tcW w:w="2127" w:type="dxa"/>
            <w:tcBorders>
              <w:top w:val="single" w:sz="2" w:space="0" w:color="auto"/>
            </w:tcBorders>
            <w:vAlign w:val="center"/>
          </w:tcPr>
          <w:p w14:paraId="2EDD949B" w14:textId="3C3B7476" w:rsidR="00CC2F07" w:rsidRPr="00B840D5" w:rsidRDefault="00CC2F07" w:rsidP="00CC2F07">
            <w:pPr>
              <w:rPr>
                <w:highlight w:val="yellow"/>
              </w:rPr>
            </w:pPr>
            <w:r w:rsidRPr="00B840D5">
              <w:rPr>
                <w:highlight w:val="yellow"/>
              </w:rPr>
              <w:t>Taller de Algoritmos</w:t>
            </w:r>
          </w:p>
        </w:tc>
        <w:tc>
          <w:tcPr>
            <w:tcW w:w="4677" w:type="dxa"/>
            <w:gridSpan w:val="2"/>
            <w:tcBorders>
              <w:top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6B4BF4A" w14:textId="0983C25B" w:rsidR="00CC2F07" w:rsidRPr="005B5AED" w:rsidRDefault="00CC2F07" w:rsidP="00CC2F07">
            <w:pPr>
              <w:rPr>
                <w:highlight w:val="yellow"/>
              </w:rPr>
            </w:pPr>
            <w:r w:rsidRPr="005B5AED">
              <w:rPr>
                <w:highlight w:val="yellow"/>
              </w:rPr>
              <w:t>UEA de nueva creación</w:t>
            </w:r>
            <w:r>
              <w:rPr>
                <w:highlight w:val="yellow"/>
              </w:rPr>
              <w:t xml:space="preserve"> (6 horas y 10 créditos).</w:t>
            </w:r>
          </w:p>
        </w:tc>
        <w:tc>
          <w:tcPr>
            <w:tcW w:w="1843" w:type="dxa"/>
            <w:vMerge/>
            <w:tcBorders>
              <w:top w:val="nil"/>
              <w:left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87AFD84" w14:textId="77777777" w:rsidR="00CC2F07" w:rsidRPr="005B5AED" w:rsidRDefault="00CC2F07" w:rsidP="00CC2F07">
            <w:pPr>
              <w:rPr>
                <w:sz w:val="22"/>
                <w:szCs w:val="22"/>
                <w:highlight w:val="yellow"/>
              </w:rPr>
            </w:pPr>
          </w:p>
        </w:tc>
      </w:tr>
      <w:tr w:rsidR="00CC2F07" w:rsidRPr="005B5AED" w14:paraId="7211C7E8" w14:textId="77777777" w:rsidTr="002979F1">
        <w:trPr>
          <w:trHeight w:val="504"/>
        </w:trPr>
        <w:tc>
          <w:tcPr>
            <w:tcW w:w="1560" w:type="dxa"/>
            <w:tcBorders>
              <w:top w:val="single" w:sz="2" w:space="0" w:color="auto"/>
              <w:left w:val="single" w:sz="18" w:space="0" w:color="000000" w:themeColor="text1"/>
            </w:tcBorders>
            <w:vAlign w:val="center"/>
          </w:tcPr>
          <w:p w14:paraId="1D8F2875" w14:textId="1899E915" w:rsidR="00CC2F07" w:rsidRPr="00B840D5" w:rsidRDefault="00CC2F07" w:rsidP="00CC2F07">
            <w:pPr>
              <w:jc w:val="center"/>
              <w:rPr>
                <w:highlight w:val="yellow"/>
              </w:rPr>
            </w:pPr>
            <w:r w:rsidRPr="00B840D5">
              <w:rPr>
                <w:highlight w:val="yellow"/>
              </w:rPr>
              <w:t>4604031</w:t>
            </w:r>
          </w:p>
        </w:tc>
        <w:tc>
          <w:tcPr>
            <w:tcW w:w="2127" w:type="dxa"/>
            <w:tcBorders>
              <w:top w:val="single" w:sz="2" w:space="0" w:color="auto"/>
            </w:tcBorders>
          </w:tcPr>
          <w:p w14:paraId="180FC422" w14:textId="638F7E8D" w:rsidR="00CC2F07" w:rsidRPr="00B840D5" w:rsidRDefault="00CC2F07" w:rsidP="00CC2F07">
            <w:pPr>
              <w:rPr>
                <w:highlight w:val="yellow"/>
              </w:rPr>
            </w:pPr>
            <w:r w:rsidRPr="00B840D5">
              <w:rPr>
                <w:highlight w:val="yellow"/>
              </w:rPr>
              <w:t>Programación Estructurada</w:t>
            </w:r>
          </w:p>
        </w:tc>
        <w:tc>
          <w:tcPr>
            <w:tcW w:w="4677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2F6E2B5" w14:textId="77777777" w:rsidR="00CC2F07" w:rsidRPr="005B5AED" w:rsidRDefault="00CC2F07" w:rsidP="00CC2F07">
            <w:pPr>
              <w:rPr>
                <w:highlight w:val="yellow"/>
              </w:rPr>
            </w:pPr>
            <w:r w:rsidRPr="005B5AED">
              <w:rPr>
                <w:highlight w:val="yellow"/>
              </w:rPr>
              <w:t>Disminuyó 1 hora (4 teoría – 4 práctica).</w:t>
            </w:r>
          </w:p>
          <w:p w14:paraId="2FE40599" w14:textId="2463FA6B" w:rsidR="00CC2F07" w:rsidRPr="005B5AED" w:rsidRDefault="00CC2F07" w:rsidP="00CC2F07">
            <w:pPr>
              <w:rPr>
                <w:highlight w:val="yellow"/>
              </w:rPr>
            </w:pPr>
            <w:r w:rsidRPr="005B5AED">
              <w:rPr>
                <w:highlight w:val="yellow"/>
              </w:rPr>
              <w:t>Disminuyó 2 créditos (12)</w:t>
            </w:r>
          </w:p>
        </w:tc>
        <w:tc>
          <w:tcPr>
            <w:tcW w:w="1843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FF" w:themeFill="background1"/>
          </w:tcPr>
          <w:p w14:paraId="4D366E80" w14:textId="77777777" w:rsidR="00CC2F07" w:rsidRPr="005B5AED" w:rsidRDefault="00CC2F07" w:rsidP="00CC2F07">
            <w:pPr>
              <w:rPr>
                <w:sz w:val="22"/>
                <w:szCs w:val="22"/>
                <w:highlight w:val="yellow"/>
              </w:rPr>
            </w:pPr>
          </w:p>
        </w:tc>
      </w:tr>
      <w:tr w:rsidR="00CC2F07" w:rsidRPr="005B5AED" w14:paraId="7DF61FD8" w14:textId="77777777" w:rsidTr="00F14924">
        <w:trPr>
          <w:trHeight w:val="533"/>
        </w:trPr>
        <w:tc>
          <w:tcPr>
            <w:tcW w:w="1560" w:type="dxa"/>
            <w:tcBorders>
              <w:top w:val="single" w:sz="2" w:space="0" w:color="auto"/>
              <w:left w:val="single" w:sz="18" w:space="0" w:color="000000" w:themeColor="text1"/>
            </w:tcBorders>
            <w:vAlign w:val="center"/>
          </w:tcPr>
          <w:p w14:paraId="40778000" w14:textId="77777777" w:rsidR="00CC2F07" w:rsidRPr="00B840D5" w:rsidRDefault="00CC2F07" w:rsidP="00CC2F07">
            <w:pPr>
              <w:jc w:val="center"/>
              <w:rPr>
                <w:highlight w:val="yellow"/>
              </w:rPr>
            </w:pPr>
            <w:r w:rsidRPr="00B840D5">
              <w:rPr>
                <w:highlight w:val="yellow"/>
              </w:rPr>
              <w:t>4604033</w:t>
            </w:r>
          </w:p>
        </w:tc>
        <w:tc>
          <w:tcPr>
            <w:tcW w:w="2127" w:type="dxa"/>
            <w:tcBorders>
              <w:top w:val="single" w:sz="2" w:space="0" w:color="auto"/>
            </w:tcBorders>
            <w:vAlign w:val="center"/>
          </w:tcPr>
          <w:p w14:paraId="43764861" w14:textId="77777777" w:rsidR="00CC2F07" w:rsidRPr="00B840D5" w:rsidRDefault="00CC2F07" w:rsidP="00CC2F07">
            <w:pPr>
              <w:rPr>
                <w:highlight w:val="yellow"/>
              </w:rPr>
            </w:pPr>
            <w:r w:rsidRPr="00B840D5">
              <w:rPr>
                <w:highlight w:val="yellow"/>
              </w:rPr>
              <w:t>Estructura de Datos Lineales</w:t>
            </w:r>
          </w:p>
        </w:tc>
        <w:tc>
          <w:tcPr>
            <w:tcW w:w="4677" w:type="dxa"/>
            <w:gridSpan w:val="2"/>
            <w:vMerge w:val="restart"/>
            <w:tcBorders>
              <w:top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BC39CE9" w14:textId="4A2CE4EF" w:rsidR="00CC2F07" w:rsidRPr="005B5AED" w:rsidRDefault="00CC2F07" w:rsidP="00CC2F07">
            <w:pPr>
              <w:rPr>
                <w:highlight w:val="yellow"/>
              </w:rPr>
            </w:pPr>
            <w:r w:rsidRPr="005B5AED">
              <w:rPr>
                <w:highlight w:val="yellow"/>
              </w:rPr>
              <w:t>Estructura de Datos se dividió en 2 UEA y se convirtió en obligatoria (antes era optativa divisional). Se ajustó el contenido sintético.</w:t>
            </w:r>
          </w:p>
          <w:p w14:paraId="0A677129" w14:textId="77777777" w:rsidR="00CC2F07" w:rsidRPr="005B5AED" w:rsidRDefault="00CC2F07" w:rsidP="00CC2F07">
            <w:pPr>
              <w:rPr>
                <w:highlight w:val="yellow"/>
              </w:rPr>
            </w:pPr>
            <w:r w:rsidRPr="005B5AED">
              <w:rPr>
                <w:highlight w:val="yellow"/>
              </w:rPr>
              <w:t>Cada UEA es de 8 horas (4 teoría – 4 práctica).</w:t>
            </w:r>
          </w:p>
          <w:p w14:paraId="3D6CF58E" w14:textId="77777777" w:rsidR="00CC2F07" w:rsidRPr="005B5AED" w:rsidRDefault="00CC2F07" w:rsidP="00CC2F07">
            <w:pPr>
              <w:rPr>
                <w:highlight w:val="yellow"/>
              </w:rPr>
            </w:pPr>
            <w:r w:rsidRPr="005B5AED">
              <w:rPr>
                <w:highlight w:val="yellow"/>
              </w:rPr>
              <w:t>El número de créditos es de 12 c/u.</w:t>
            </w:r>
          </w:p>
        </w:tc>
        <w:tc>
          <w:tcPr>
            <w:tcW w:w="1843" w:type="dxa"/>
            <w:vMerge w:val="restart"/>
            <w:tcBorders>
              <w:top w:val="single" w:sz="4" w:space="0" w:color="FFFFFF" w:themeColor="background1"/>
              <w:left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C8BCAF0" w14:textId="77777777" w:rsidR="00CC2F07" w:rsidRPr="005B5AED" w:rsidRDefault="00CC2F07" w:rsidP="00CC2F07">
            <w:pPr>
              <w:rPr>
                <w:sz w:val="22"/>
                <w:szCs w:val="22"/>
                <w:highlight w:val="yellow"/>
              </w:rPr>
            </w:pPr>
          </w:p>
          <w:p w14:paraId="1D59BB47" w14:textId="77777777" w:rsidR="00CC2F07" w:rsidRPr="005B5AED" w:rsidRDefault="00CC2F07" w:rsidP="00CC2F07">
            <w:pPr>
              <w:rPr>
                <w:sz w:val="22"/>
                <w:szCs w:val="22"/>
                <w:highlight w:val="yellow"/>
              </w:rPr>
            </w:pPr>
          </w:p>
          <w:p w14:paraId="7A601223" w14:textId="77777777" w:rsidR="00CC2F07" w:rsidRPr="005B5AED" w:rsidRDefault="00CC2F07" w:rsidP="00CC2F07">
            <w:pPr>
              <w:rPr>
                <w:sz w:val="22"/>
                <w:szCs w:val="22"/>
                <w:highlight w:val="yellow"/>
              </w:rPr>
            </w:pPr>
          </w:p>
          <w:p w14:paraId="302BAAF2" w14:textId="77777777" w:rsidR="00CC2F07" w:rsidRPr="005B5AED" w:rsidRDefault="00CC2F07" w:rsidP="00CC2F07">
            <w:pPr>
              <w:rPr>
                <w:sz w:val="22"/>
                <w:szCs w:val="22"/>
                <w:highlight w:val="yellow"/>
              </w:rPr>
            </w:pPr>
          </w:p>
        </w:tc>
      </w:tr>
      <w:tr w:rsidR="00CC2F07" w:rsidRPr="005B5AED" w14:paraId="3A66F655" w14:textId="77777777" w:rsidTr="00620227">
        <w:tc>
          <w:tcPr>
            <w:tcW w:w="1560" w:type="dxa"/>
            <w:tcBorders>
              <w:left w:val="single" w:sz="18" w:space="0" w:color="000000" w:themeColor="text1"/>
            </w:tcBorders>
            <w:vAlign w:val="center"/>
          </w:tcPr>
          <w:p w14:paraId="66309A40" w14:textId="77777777" w:rsidR="00CC2F07" w:rsidRPr="00B840D5" w:rsidRDefault="00CC2F07" w:rsidP="00CC2F07">
            <w:pPr>
              <w:jc w:val="center"/>
              <w:rPr>
                <w:highlight w:val="yellow"/>
              </w:rPr>
            </w:pPr>
            <w:r w:rsidRPr="00B840D5">
              <w:rPr>
                <w:highlight w:val="yellow"/>
              </w:rPr>
              <w:t>4604034</w:t>
            </w:r>
          </w:p>
        </w:tc>
        <w:tc>
          <w:tcPr>
            <w:tcW w:w="2127" w:type="dxa"/>
            <w:vAlign w:val="center"/>
          </w:tcPr>
          <w:p w14:paraId="719A81F5" w14:textId="77777777" w:rsidR="00CC2F07" w:rsidRPr="00B840D5" w:rsidRDefault="00CC2F07" w:rsidP="00CC2F07">
            <w:pPr>
              <w:rPr>
                <w:highlight w:val="yellow"/>
              </w:rPr>
            </w:pPr>
            <w:r w:rsidRPr="00B840D5">
              <w:rPr>
                <w:highlight w:val="yellow"/>
              </w:rPr>
              <w:t>Estructura de Datos No Lineales</w:t>
            </w:r>
          </w:p>
        </w:tc>
        <w:tc>
          <w:tcPr>
            <w:tcW w:w="4677" w:type="dxa"/>
            <w:gridSpan w:val="2"/>
            <w:vMerge/>
            <w:tcBorders>
              <w:top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F7885BF" w14:textId="77777777" w:rsidR="00CC2F07" w:rsidRPr="005B5AED" w:rsidRDefault="00CC2F07" w:rsidP="00CC2F07">
            <w:pPr>
              <w:rPr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4F3708F" w14:textId="77777777" w:rsidR="00CC2F07" w:rsidRPr="005B5AED" w:rsidRDefault="00CC2F07" w:rsidP="00CC2F07">
            <w:pPr>
              <w:rPr>
                <w:color w:val="FF0000"/>
                <w:sz w:val="22"/>
                <w:szCs w:val="22"/>
                <w:highlight w:val="yellow"/>
              </w:rPr>
            </w:pPr>
          </w:p>
        </w:tc>
      </w:tr>
      <w:tr w:rsidR="00CC2F07" w:rsidRPr="005B5AED" w14:paraId="68B5396C" w14:textId="2F53F5C9" w:rsidTr="00781A87">
        <w:tc>
          <w:tcPr>
            <w:tcW w:w="1560" w:type="dxa"/>
            <w:tcBorders>
              <w:left w:val="single" w:sz="18" w:space="0" w:color="000000" w:themeColor="text1"/>
            </w:tcBorders>
            <w:vAlign w:val="center"/>
          </w:tcPr>
          <w:p w14:paraId="1B04E549" w14:textId="0840FF9C" w:rsidR="00CC2F07" w:rsidRPr="00B840D5" w:rsidRDefault="00CC2F07" w:rsidP="00CC2F07">
            <w:pPr>
              <w:jc w:val="center"/>
              <w:rPr>
                <w:highlight w:val="yellow"/>
              </w:rPr>
            </w:pPr>
            <w:r w:rsidRPr="00B840D5">
              <w:rPr>
                <w:highlight w:val="yellow"/>
              </w:rPr>
              <w:t>4601111</w:t>
            </w:r>
          </w:p>
        </w:tc>
        <w:tc>
          <w:tcPr>
            <w:tcW w:w="2127" w:type="dxa"/>
            <w:tcBorders>
              <w:bottom w:val="single" w:sz="2" w:space="0" w:color="auto"/>
            </w:tcBorders>
            <w:vAlign w:val="center"/>
          </w:tcPr>
          <w:p w14:paraId="25DCE329" w14:textId="409AC54F" w:rsidR="00CC2F07" w:rsidRPr="00B840D5" w:rsidRDefault="00CC2F07" w:rsidP="00CC2F07">
            <w:pPr>
              <w:rPr>
                <w:highlight w:val="yellow"/>
              </w:rPr>
            </w:pPr>
            <w:r w:rsidRPr="00B840D5">
              <w:rPr>
                <w:highlight w:val="yellow"/>
              </w:rPr>
              <w:t>Proyecto Terminal I</w:t>
            </w:r>
          </w:p>
        </w:tc>
        <w:tc>
          <w:tcPr>
            <w:tcW w:w="4677" w:type="dxa"/>
            <w:gridSpan w:val="2"/>
            <w:tcBorders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C90460A" w14:textId="2BFA0AFA" w:rsidR="00CC2F07" w:rsidRPr="005B5AED" w:rsidRDefault="00CC2F07" w:rsidP="00CC2F07">
            <w:pPr>
              <w:rPr>
                <w:highlight w:val="yellow"/>
              </w:rPr>
            </w:pPr>
            <w:r w:rsidRPr="005B5AED">
              <w:rPr>
                <w:highlight w:val="yellow"/>
              </w:rPr>
              <w:t>Disminuyó 3 horas (2 teoría – 4 práctica)</w:t>
            </w:r>
            <w:r>
              <w:rPr>
                <w:highlight w:val="yellow"/>
              </w:rPr>
              <w:t>.</w:t>
            </w:r>
          </w:p>
          <w:p w14:paraId="260353DE" w14:textId="3283E5EC" w:rsidR="00CC2F07" w:rsidRPr="005B5AED" w:rsidRDefault="00CC2F07" w:rsidP="00CC2F07">
            <w:pPr>
              <w:rPr>
                <w:sz w:val="22"/>
                <w:szCs w:val="22"/>
                <w:highlight w:val="yellow"/>
              </w:rPr>
            </w:pPr>
            <w:r w:rsidRPr="005B5AED">
              <w:rPr>
                <w:highlight w:val="yellow"/>
              </w:rPr>
              <w:t>Disminuyó 4 créditos (8)</w:t>
            </w:r>
            <w:r>
              <w:rPr>
                <w:highlight w:val="yellow"/>
              </w:rPr>
              <w:t>.</w:t>
            </w:r>
          </w:p>
        </w:tc>
        <w:tc>
          <w:tcPr>
            <w:tcW w:w="1843" w:type="dxa"/>
            <w:vMerge/>
            <w:tcBorders>
              <w:left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F6787EA" w14:textId="77777777" w:rsidR="00CC2F07" w:rsidRPr="005B5AED" w:rsidRDefault="00CC2F07" w:rsidP="00CC2F07">
            <w:pPr>
              <w:rPr>
                <w:sz w:val="22"/>
                <w:szCs w:val="22"/>
                <w:highlight w:val="yellow"/>
              </w:rPr>
            </w:pPr>
          </w:p>
        </w:tc>
      </w:tr>
      <w:tr w:rsidR="00CC2F07" w:rsidRPr="005B5AED" w14:paraId="51B6CD85" w14:textId="102BE4C5" w:rsidTr="0000388E">
        <w:tc>
          <w:tcPr>
            <w:tcW w:w="1560" w:type="dxa"/>
            <w:tcBorders>
              <w:left w:val="single" w:sz="18" w:space="0" w:color="000000" w:themeColor="text1"/>
            </w:tcBorders>
            <w:vAlign w:val="center"/>
          </w:tcPr>
          <w:p w14:paraId="4B3E0E6C" w14:textId="23F1B5AB" w:rsidR="00CC2F07" w:rsidRPr="00B840D5" w:rsidRDefault="00CC2F07" w:rsidP="00CC2F07">
            <w:pPr>
              <w:jc w:val="center"/>
              <w:rPr>
                <w:highlight w:val="yellow"/>
              </w:rPr>
            </w:pPr>
            <w:r w:rsidRPr="00B840D5">
              <w:rPr>
                <w:highlight w:val="yellow"/>
              </w:rPr>
              <w:t>4601112</w:t>
            </w:r>
          </w:p>
        </w:tc>
        <w:tc>
          <w:tcPr>
            <w:tcW w:w="2127" w:type="dxa"/>
            <w:tcBorders>
              <w:bottom w:val="single" w:sz="2" w:space="0" w:color="auto"/>
            </w:tcBorders>
            <w:vAlign w:val="center"/>
          </w:tcPr>
          <w:p w14:paraId="26BC2FB6" w14:textId="0AD31F77" w:rsidR="00CC2F07" w:rsidRPr="00B840D5" w:rsidRDefault="00CC2F07" w:rsidP="00CC2F07">
            <w:pPr>
              <w:rPr>
                <w:highlight w:val="yellow"/>
              </w:rPr>
            </w:pPr>
            <w:r w:rsidRPr="00B840D5">
              <w:rPr>
                <w:highlight w:val="yellow"/>
              </w:rPr>
              <w:t>Proyecto Terminal II</w:t>
            </w:r>
          </w:p>
        </w:tc>
        <w:tc>
          <w:tcPr>
            <w:tcW w:w="4677" w:type="dxa"/>
            <w:gridSpan w:val="2"/>
            <w:tcBorders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06AD080" w14:textId="0918650E" w:rsidR="00CC2F07" w:rsidRPr="005B5AED" w:rsidRDefault="00CC2F07" w:rsidP="00CC2F07">
            <w:pPr>
              <w:rPr>
                <w:highlight w:val="yellow"/>
              </w:rPr>
            </w:pPr>
            <w:r w:rsidRPr="005B5AED">
              <w:rPr>
                <w:highlight w:val="yellow"/>
              </w:rPr>
              <w:t>Disminuyó 3 horas (2 teoría – 4 práctica)</w:t>
            </w:r>
            <w:r>
              <w:rPr>
                <w:highlight w:val="yellow"/>
              </w:rPr>
              <w:t>.</w:t>
            </w:r>
          </w:p>
          <w:p w14:paraId="1C7F10DE" w14:textId="07E98728" w:rsidR="00CC2F07" w:rsidRPr="005B5AED" w:rsidRDefault="00CC2F07" w:rsidP="00CC2F07">
            <w:pPr>
              <w:rPr>
                <w:sz w:val="22"/>
                <w:szCs w:val="22"/>
                <w:highlight w:val="yellow"/>
              </w:rPr>
            </w:pPr>
            <w:r w:rsidRPr="005B5AED">
              <w:rPr>
                <w:highlight w:val="yellow"/>
              </w:rPr>
              <w:t>Disminuyó 4 créditos (8)</w:t>
            </w:r>
            <w:r>
              <w:rPr>
                <w:highlight w:val="yellow"/>
              </w:rPr>
              <w:t>.</w:t>
            </w:r>
          </w:p>
        </w:tc>
        <w:tc>
          <w:tcPr>
            <w:tcW w:w="1843" w:type="dxa"/>
            <w:vMerge/>
            <w:tcBorders>
              <w:left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4042D20" w14:textId="77777777" w:rsidR="00CC2F07" w:rsidRPr="005B5AED" w:rsidRDefault="00CC2F07" w:rsidP="00CC2F07">
            <w:pPr>
              <w:rPr>
                <w:sz w:val="22"/>
                <w:szCs w:val="22"/>
                <w:highlight w:val="yellow"/>
              </w:rPr>
            </w:pPr>
          </w:p>
        </w:tc>
      </w:tr>
      <w:tr w:rsidR="00CC2F07" w:rsidRPr="005B5AED" w14:paraId="24E05E74" w14:textId="08732A48" w:rsidTr="00894C30">
        <w:tc>
          <w:tcPr>
            <w:tcW w:w="1560" w:type="dxa"/>
            <w:tcBorders>
              <w:left w:val="single" w:sz="18" w:space="0" w:color="000000" w:themeColor="text1"/>
              <w:bottom w:val="single" w:sz="18" w:space="0" w:color="auto"/>
            </w:tcBorders>
            <w:vAlign w:val="center"/>
          </w:tcPr>
          <w:p w14:paraId="7F95DDEC" w14:textId="78B897FD" w:rsidR="00CC2F07" w:rsidRPr="00B840D5" w:rsidRDefault="00CC2F07" w:rsidP="00CC2F07">
            <w:pPr>
              <w:jc w:val="center"/>
              <w:rPr>
                <w:highlight w:val="yellow"/>
              </w:rPr>
            </w:pPr>
            <w:r w:rsidRPr="00B840D5">
              <w:rPr>
                <w:highlight w:val="yellow"/>
              </w:rPr>
              <w:t>4601113</w:t>
            </w:r>
          </w:p>
        </w:tc>
        <w:tc>
          <w:tcPr>
            <w:tcW w:w="2127" w:type="dxa"/>
            <w:tcBorders>
              <w:bottom w:val="single" w:sz="18" w:space="0" w:color="auto"/>
            </w:tcBorders>
            <w:vAlign w:val="center"/>
          </w:tcPr>
          <w:p w14:paraId="336FA36B" w14:textId="5CABAB30" w:rsidR="00CC2F07" w:rsidRPr="00B840D5" w:rsidRDefault="00CC2F07" w:rsidP="00CC2F07">
            <w:pPr>
              <w:rPr>
                <w:highlight w:val="yellow"/>
              </w:rPr>
            </w:pPr>
            <w:r w:rsidRPr="00B840D5">
              <w:rPr>
                <w:highlight w:val="yellow"/>
              </w:rPr>
              <w:t>Proyecto Terminal III</w:t>
            </w:r>
          </w:p>
        </w:tc>
        <w:tc>
          <w:tcPr>
            <w:tcW w:w="4677" w:type="dxa"/>
            <w:gridSpan w:val="2"/>
            <w:tcBorders>
              <w:bottom w:val="single" w:sz="18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0D32807" w14:textId="24F2BE6F" w:rsidR="00CC2F07" w:rsidRPr="005B5AED" w:rsidRDefault="00CC2F07" w:rsidP="00CC2F07">
            <w:pPr>
              <w:rPr>
                <w:highlight w:val="yellow"/>
              </w:rPr>
            </w:pPr>
            <w:r w:rsidRPr="005B5AED">
              <w:rPr>
                <w:highlight w:val="yellow"/>
              </w:rPr>
              <w:t>Disminuyó 3 horas (2 teoría – 4 práctica)</w:t>
            </w:r>
            <w:r>
              <w:rPr>
                <w:highlight w:val="yellow"/>
              </w:rPr>
              <w:t>.</w:t>
            </w:r>
          </w:p>
          <w:p w14:paraId="5CDCFCF0" w14:textId="0F8064F2" w:rsidR="00CC2F07" w:rsidRPr="005B5AED" w:rsidRDefault="00CC2F07" w:rsidP="00CC2F07">
            <w:pPr>
              <w:rPr>
                <w:sz w:val="22"/>
                <w:szCs w:val="22"/>
                <w:highlight w:val="yellow"/>
              </w:rPr>
            </w:pPr>
            <w:r w:rsidRPr="005B5AED">
              <w:rPr>
                <w:highlight w:val="yellow"/>
              </w:rPr>
              <w:t>Disminuyó 4 créditos (8)</w:t>
            </w:r>
            <w:r>
              <w:rPr>
                <w:highlight w:val="yellow"/>
              </w:rPr>
              <w:t>.</w:t>
            </w:r>
          </w:p>
        </w:tc>
        <w:tc>
          <w:tcPr>
            <w:tcW w:w="1843" w:type="dxa"/>
            <w:vMerge/>
            <w:tcBorders>
              <w:left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F7F2B81" w14:textId="77777777" w:rsidR="00CC2F07" w:rsidRPr="005B5AED" w:rsidRDefault="00CC2F07" w:rsidP="00CC2F07">
            <w:pPr>
              <w:rPr>
                <w:sz w:val="22"/>
                <w:szCs w:val="22"/>
                <w:highlight w:val="yellow"/>
              </w:rPr>
            </w:pPr>
          </w:p>
        </w:tc>
      </w:tr>
      <w:tr w:rsidR="00CC2F07" w:rsidRPr="005B5AED" w14:paraId="776FDED0" w14:textId="1C6AF46A" w:rsidTr="00E416F4">
        <w:tc>
          <w:tcPr>
            <w:tcW w:w="8364" w:type="dxa"/>
            <w:gridSpan w:val="4"/>
            <w:tcBorders>
              <w:top w:val="single" w:sz="18" w:space="0" w:color="auto"/>
              <w:left w:val="single" w:sz="18" w:space="0" w:color="000000" w:themeColor="text1"/>
              <w:bottom w:val="single" w:sz="18" w:space="0" w:color="auto"/>
              <w:right w:val="single" w:sz="2" w:space="0" w:color="auto"/>
            </w:tcBorders>
            <w:vAlign w:val="center"/>
          </w:tcPr>
          <w:p w14:paraId="663AC3A1" w14:textId="464D74E3" w:rsidR="00CC2F07" w:rsidRPr="005B5AED" w:rsidRDefault="00CC2F07" w:rsidP="00CC2F07">
            <w:pPr>
              <w:rPr>
                <w:b/>
                <w:sz w:val="22"/>
                <w:szCs w:val="22"/>
                <w:highlight w:val="yellow"/>
              </w:rPr>
            </w:pPr>
            <w:r w:rsidRPr="005B5AED">
              <w:rPr>
                <w:b/>
                <w:sz w:val="22"/>
                <w:szCs w:val="22"/>
                <w:highlight w:val="yellow"/>
              </w:rPr>
              <w:t>Área de formación científica y humanística</w:t>
            </w:r>
          </w:p>
        </w:tc>
        <w:tc>
          <w:tcPr>
            <w:tcW w:w="1843" w:type="dxa"/>
            <w:vMerge/>
            <w:tcBorders>
              <w:left w:val="single" w:sz="2" w:space="0" w:color="auto"/>
              <w:right w:val="single" w:sz="18" w:space="0" w:color="auto"/>
            </w:tcBorders>
            <w:vAlign w:val="center"/>
          </w:tcPr>
          <w:p w14:paraId="420AAE3C" w14:textId="77777777" w:rsidR="00CC2F07" w:rsidRPr="005B5AED" w:rsidRDefault="00CC2F07" w:rsidP="00CC2F07">
            <w:pPr>
              <w:rPr>
                <w:b/>
                <w:sz w:val="22"/>
                <w:szCs w:val="22"/>
                <w:highlight w:val="yellow"/>
              </w:rPr>
            </w:pPr>
          </w:p>
        </w:tc>
      </w:tr>
      <w:tr w:rsidR="00CC2F07" w:rsidRPr="0057339F" w14:paraId="7D977ADE" w14:textId="74169EA9" w:rsidTr="00E416F4">
        <w:tc>
          <w:tcPr>
            <w:tcW w:w="1560" w:type="dxa"/>
            <w:tcBorders>
              <w:top w:val="single" w:sz="18" w:space="0" w:color="auto"/>
              <w:left w:val="single" w:sz="18" w:space="0" w:color="000000" w:themeColor="text1"/>
              <w:bottom w:val="single" w:sz="18" w:space="0" w:color="auto"/>
            </w:tcBorders>
            <w:vAlign w:val="center"/>
          </w:tcPr>
          <w:p w14:paraId="51C9C21D" w14:textId="77777777" w:rsidR="00CC2F07" w:rsidRPr="005B5AED" w:rsidRDefault="00CC2F07" w:rsidP="00CC2F07">
            <w:pPr>
              <w:jc w:val="center"/>
              <w:rPr>
                <w:highlight w:val="yellow"/>
              </w:rPr>
            </w:pPr>
            <w:r w:rsidRPr="005B5AED">
              <w:rPr>
                <w:highlight w:val="yellow"/>
              </w:rPr>
              <w:t>4601104</w:t>
            </w:r>
          </w:p>
        </w:tc>
        <w:tc>
          <w:tcPr>
            <w:tcW w:w="212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4428C1E1" w14:textId="77777777" w:rsidR="00CC2F07" w:rsidRPr="005B5AED" w:rsidRDefault="00CC2F07" w:rsidP="00CC2F07">
            <w:pPr>
              <w:rPr>
                <w:highlight w:val="yellow"/>
              </w:rPr>
            </w:pPr>
            <w:r w:rsidRPr="005B5AED">
              <w:rPr>
                <w:highlight w:val="yellow"/>
              </w:rPr>
              <w:t>Física Clásica</w:t>
            </w:r>
          </w:p>
        </w:tc>
        <w:tc>
          <w:tcPr>
            <w:tcW w:w="4677" w:type="dxa"/>
            <w:gridSpan w:val="2"/>
            <w:tcBorders>
              <w:top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AA2AB6E" w14:textId="7B05E39D" w:rsidR="00CC2F07" w:rsidRPr="00087BFC" w:rsidRDefault="00CC2F07" w:rsidP="00CC2F07">
            <w:r w:rsidRPr="005B5AED">
              <w:rPr>
                <w:highlight w:val="yellow"/>
              </w:rPr>
              <w:t>UEA de nueva creación</w:t>
            </w:r>
            <w:r>
              <w:t xml:space="preserve"> (5 horas y 8 créditos).</w:t>
            </w:r>
          </w:p>
        </w:tc>
        <w:tc>
          <w:tcPr>
            <w:tcW w:w="1843" w:type="dxa"/>
            <w:vMerge/>
            <w:tcBorders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BB0499B" w14:textId="77777777" w:rsidR="00CC2F07" w:rsidRPr="0057339F" w:rsidRDefault="00CC2F07" w:rsidP="00CC2F07">
            <w:pPr>
              <w:rPr>
                <w:color w:val="FF0000"/>
              </w:rPr>
            </w:pPr>
          </w:p>
        </w:tc>
      </w:tr>
    </w:tbl>
    <w:p w14:paraId="55967FB5" w14:textId="62141E58" w:rsidR="00F02BD2" w:rsidRDefault="007321F3" w:rsidP="00F02BD2">
      <w:r>
        <w:t xml:space="preserve"> </w:t>
      </w:r>
    </w:p>
    <w:p w14:paraId="09AE1554" w14:textId="49D9BB74" w:rsidR="00F02BD2" w:rsidRDefault="007321F3" w:rsidP="00F60D92">
      <w:pPr>
        <w:jc w:val="both"/>
        <w:rPr>
          <w:sz w:val="24"/>
          <w:szCs w:val="24"/>
        </w:rPr>
      </w:pPr>
      <w:r w:rsidRPr="00F60D92">
        <w:rPr>
          <w:sz w:val="24"/>
          <w:szCs w:val="24"/>
        </w:rPr>
        <w:t xml:space="preserve">    </w:t>
      </w:r>
      <w:r w:rsidR="009622B0" w:rsidRPr="00F60D92">
        <w:rPr>
          <w:sz w:val="24"/>
          <w:szCs w:val="24"/>
        </w:rPr>
        <w:t xml:space="preserve">   </w:t>
      </w:r>
      <w:r w:rsidR="00603265">
        <w:rPr>
          <w:sz w:val="24"/>
          <w:szCs w:val="24"/>
          <w:highlight w:val="yellow"/>
        </w:rPr>
        <w:t>Es importante señalar que</w:t>
      </w:r>
      <w:r w:rsidR="009622B0" w:rsidRPr="00F60D92">
        <w:rPr>
          <w:sz w:val="24"/>
          <w:szCs w:val="24"/>
          <w:highlight w:val="yellow"/>
        </w:rPr>
        <w:t xml:space="preserve"> </w:t>
      </w:r>
      <w:r w:rsidR="00570697">
        <w:rPr>
          <w:sz w:val="24"/>
          <w:szCs w:val="24"/>
          <w:highlight w:val="yellow"/>
        </w:rPr>
        <w:t>esta</w:t>
      </w:r>
      <w:r w:rsidR="009622B0" w:rsidRPr="00F60D92">
        <w:rPr>
          <w:sz w:val="24"/>
          <w:szCs w:val="24"/>
          <w:highlight w:val="yellow"/>
        </w:rPr>
        <w:t xml:space="preserve"> adecuación a la LMA </w:t>
      </w:r>
      <w:r w:rsidR="000C0103">
        <w:rPr>
          <w:sz w:val="24"/>
          <w:szCs w:val="24"/>
          <w:highlight w:val="yellow"/>
        </w:rPr>
        <w:t xml:space="preserve">se propone que </w:t>
      </w:r>
      <w:r w:rsidR="009622B0" w:rsidRPr="00F60D92">
        <w:rPr>
          <w:sz w:val="24"/>
          <w:szCs w:val="24"/>
          <w:highlight w:val="yellow"/>
        </w:rPr>
        <w:t>entre en vigor, una vez que sea</w:t>
      </w:r>
      <w:r w:rsidR="000C0103">
        <w:rPr>
          <w:sz w:val="24"/>
          <w:szCs w:val="24"/>
          <w:highlight w:val="yellow"/>
        </w:rPr>
        <w:t xml:space="preserve"> aprobada, en el trimestre 18-O</w:t>
      </w:r>
      <w:r w:rsidR="009622B0" w:rsidRPr="00F60D92">
        <w:rPr>
          <w:sz w:val="24"/>
          <w:szCs w:val="24"/>
          <w:highlight w:val="yellow"/>
        </w:rPr>
        <w:t xml:space="preserve"> ya que como se observa hubo adiciones, cambios y ajustes </w:t>
      </w:r>
      <w:r w:rsidR="009622B0" w:rsidRPr="00F60D92">
        <w:rPr>
          <w:sz w:val="24"/>
          <w:szCs w:val="24"/>
          <w:highlight w:val="yellow"/>
        </w:rPr>
        <w:lastRenderedPageBreak/>
        <w:t>importantes</w:t>
      </w:r>
      <w:r w:rsidR="000C0103">
        <w:rPr>
          <w:sz w:val="24"/>
          <w:szCs w:val="24"/>
          <w:highlight w:val="yellow"/>
        </w:rPr>
        <w:t>,</w:t>
      </w:r>
      <w:r w:rsidR="009622B0" w:rsidRPr="00F60D92">
        <w:rPr>
          <w:sz w:val="24"/>
          <w:szCs w:val="24"/>
          <w:highlight w:val="yellow"/>
        </w:rPr>
        <w:t xml:space="preserve"> con objeto de que esta licenciatura cuente realment</w:t>
      </w:r>
      <w:r w:rsidR="000C0103">
        <w:rPr>
          <w:sz w:val="24"/>
          <w:szCs w:val="24"/>
          <w:highlight w:val="yellow"/>
        </w:rPr>
        <w:t xml:space="preserve">e con la orientación que </w:t>
      </w:r>
      <w:r w:rsidR="009622B0" w:rsidRPr="00F60D92">
        <w:rPr>
          <w:sz w:val="24"/>
          <w:szCs w:val="24"/>
          <w:highlight w:val="yellow"/>
        </w:rPr>
        <w:t>su nombre</w:t>
      </w:r>
      <w:r w:rsidR="000C0103">
        <w:rPr>
          <w:sz w:val="24"/>
          <w:szCs w:val="24"/>
          <w:highlight w:val="yellow"/>
        </w:rPr>
        <w:t xml:space="preserve"> indica</w:t>
      </w:r>
      <w:r w:rsidR="00D3177B" w:rsidRPr="00F60D92">
        <w:rPr>
          <w:sz w:val="24"/>
          <w:szCs w:val="24"/>
          <w:highlight w:val="yellow"/>
        </w:rPr>
        <w:t>. Lo a</w:t>
      </w:r>
      <w:r w:rsidR="000C0103">
        <w:rPr>
          <w:sz w:val="24"/>
          <w:szCs w:val="24"/>
          <w:highlight w:val="yellow"/>
        </w:rPr>
        <w:t>nterior</w:t>
      </w:r>
      <w:r w:rsidR="003045E2" w:rsidRPr="00F60D92">
        <w:rPr>
          <w:sz w:val="24"/>
          <w:szCs w:val="24"/>
          <w:highlight w:val="yellow"/>
        </w:rPr>
        <w:t xml:space="preserve"> implica</w:t>
      </w:r>
      <w:r w:rsidR="009F5C98">
        <w:rPr>
          <w:sz w:val="24"/>
          <w:szCs w:val="24"/>
          <w:highlight w:val="yellow"/>
        </w:rPr>
        <w:t>,</w:t>
      </w:r>
      <w:r w:rsidR="000C0103">
        <w:rPr>
          <w:sz w:val="24"/>
          <w:szCs w:val="24"/>
          <w:highlight w:val="yellow"/>
        </w:rPr>
        <w:t xml:space="preserve"> para</w:t>
      </w:r>
      <w:r w:rsidR="003045E2" w:rsidRPr="00F60D92">
        <w:rPr>
          <w:sz w:val="24"/>
          <w:szCs w:val="24"/>
          <w:highlight w:val="yellow"/>
        </w:rPr>
        <w:t xml:space="preserve"> los alumnos</w:t>
      </w:r>
      <w:r w:rsidR="009F5C98">
        <w:rPr>
          <w:sz w:val="24"/>
          <w:szCs w:val="24"/>
          <w:highlight w:val="yellow"/>
        </w:rPr>
        <w:t>,</w:t>
      </w:r>
      <w:r w:rsidR="00890AC3">
        <w:rPr>
          <w:sz w:val="24"/>
          <w:szCs w:val="24"/>
          <w:highlight w:val="yellow"/>
        </w:rPr>
        <w:t xml:space="preserve"> ajustes significativos</w:t>
      </w:r>
      <w:r w:rsidR="003045E2" w:rsidRPr="00F60D92">
        <w:rPr>
          <w:sz w:val="24"/>
          <w:szCs w:val="24"/>
          <w:highlight w:val="yellow"/>
        </w:rPr>
        <w:t>, particularmente en UEA del área de Computación</w:t>
      </w:r>
      <w:r w:rsidR="009F5C98">
        <w:rPr>
          <w:sz w:val="24"/>
          <w:szCs w:val="24"/>
          <w:highlight w:val="yellow"/>
        </w:rPr>
        <w:t xml:space="preserve"> y </w:t>
      </w:r>
      <w:r w:rsidR="00427256" w:rsidRPr="00F60D92">
        <w:rPr>
          <w:sz w:val="24"/>
          <w:szCs w:val="24"/>
          <w:highlight w:val="yellow"/>
        </w:rPr>
        <w:t xml:space="preserve">las relacionadas con optativas </w:t>
      </w:r>
      <w:r w:rsidR="00430987">
        <w:rPr>
          <w:sz w:val="24"/>
          <w:szCs w:val="24"/>
          <w:highlight w:val="yellow"/>
        </w:rPr>
        <w:t xml:space="preserve">de orientación, </w:t>
      </w:r>
      <w:r w:rsidR="00427256" w:rsidRPr="00F60D92">
        <w:rPr>
          <w:sz w:val="24"/>
          <w:szCs w:val="24"/>
          <w:highlight w:val="yellow"/>
        </w:rPr>
        <w:t xml:space="preserve">divisionales e </w:t>
      </w:r>
      <w:proofErr w:type="spellStart"/>
      <w:r w:rsidR="00427256" w:rsidRPr="00F60D92">
        <w:rPr>
          <w:sz w:val="24"/>
          <w:szCs w:val="24"/>
          <w:highlight w:val="yellow"/>
        </w:rPr>
        <w:t>interdivisionales</w:t>
      </w:r>
      <w:proofErr w:type="spellEnd"/>
      <w:r w:rsidR="00427256" w:rsidRPr="00F60D92">
        <w:rPr>
          <w:sz w:val="24"/>
          <w:szCs w:val="24"/>
          <w:highlight w:val="yellow"/>
        </w:rPr>
        <w:t>,</w:t>
      </w:r>
      <w:r w:rsidR="00A5756C" w:rsidRPr="00F60D92">
        <w:rPr>
          <w:sz w:val="24"/>
          <w:szCs w:val="24"/>
          <w:highlight w:val="yellow"/>
        </w:rPr>
        <w:t xml:space="preserve"> y si bien </w:t>
      </w:r>
      <w:r w:rsidR="00C83882" w:rsidRPr="00F60D92">
        <w:rPr>
          <w:sz w:val="24"/>
          <w:szCs w:val="24"/>
          <w:highlight w:val="yellow"/>
        </w:rPr>
        <w:t xml:space="preserve">con la tabla de equivalencias propuesta </w:t>
      </w:r>
      <w:r w:rsidR="00A5756C" w:rsidRPr="00F60D92">
        <w:rPr>
          <w:sz w:val="24"/>
          <w:szCs w:val="24"/>
          <w:highlight w:val="yellow"/>
        </w:rPr>
        <w:t>se ha procurado</w:t>
      </w:r>
      <w:r w:rsidR="00427256" w:rsidRPr="00F60D92">
        <w:rPr>
          <w:sz w:val="24"/>
          <w:szCs w:val="24"/>
          <w:highlight w:val="yellow"/>
        </w:rPr>
        <w:t xml:space="preserve"> ser lo más cuidadoso e incluyente posible</w:t>
      </w:r>
      <w:r w:rsidR="00F97BD5" w:rsidRPr="00F60D92">
        <w:rPr>
          <w:sz w:val="24"/>
          <w:szCs w:val="24"/>
          <w:highlight w:val="yellow"/>
        </w:rPr>
        <w:t>,</w:t>
      </w:r>
      <w:r w:rsidR="00866A39">
        <w:rPr>
          <w:sz w:val="24"/>
          <w:szCs w:val="24"/>
          <w:highlight w:val="yellow"/>
        </w:rPr>
        <w:t xml:space="preserve"> para </w:t>
      </w:r>
      <w:r w:rsidR="00427256" w:rsidRPr="00F60D92">
        <w:rPr>
          <w:sz w:val="24"/>
          <w:szCs w:val="24"/>
          <w:highlight w:val="yellow"/>
        </w:rPr>
        <w:t xml:space="preserve">evitar que algún alumno pudiera verse afectado en sus créditos, </w:t>
      </w:r>
      <w:r w:rsidR="00C83882" w:rsidRPr="00F60D92">
        <w:rPr>
          <w:sz w:val="24"/>
          <w:szCs w:val="24"/>
          <w:highlight w:val="yellow"/>
        </w:rPr>
        <w:t>c</w:t>
      </w:r>
      <w:r w:rsidR="00B76967">
        <w:rPr>
          <w:sz w:val="24"/>
          <w:szCs w:val="24"/>
          <w:highlight w:val="yellow"/>
        </w:rPr>
        <w:t xml:space="preserve">onsideramos que es </w:t>
      </w:r>
      <w:r w:rsidR="00C83882" w:rsidRPr="00F60D92">
        <w:rPr>
          <w:sz w:val="24"/>
          <w:szCs w:val="24"/>
          <w:highlight w:val="yellow"/>
        </w:rPr>
        <w:t>importante que haya un período en que e</w:t>
      </w:r>
      <w:r w:rsidR="009F5C98">
        <w:rPr>
          <w:sz w:val="24"/>
          <w:szCs w:val="24"/>
          <w:highlight w:val="yellow"/>
        </w:rPr>
        <w:t>l DMAS oferte algunas UEA clave</w:t>
      </w:r>
      <w:r w:rsidR="00C83882" w:rsidRPr="00F60D92">
        <w:rPr>
          <w:sz w:val="24"/>
          <w:szCs w:val="24"/>
          <w:highlight w:val="yellow"/>
        </w:rPr>
        <w:t xml:space="preserve"> que permita</w:t>
      </w:r>
      <w:r w:rsidR="00DC5C29">
        <w:rPr>
          <w:sz w:val="24"/>
          <w:szCs w:val="24"/>
          <w:highlight w:val="yellow"/>
        </w:rPr>
        <w:t>n</w:t>
      </w:r>
      <w:r w:rsidR="00C83882" w:rsidRPr="00F60D92">
        <w:rPr>
          <w:sz w:val="24"/>
          <w:szCs w:val="24"/>
          <w:highlight w:val="yellow"/>
        </w:rPr>
        <w:t xml:space="preserve"> a l</w:t>
      </w:r>
      <w:r w:rsidR="00E662EB">
        <w:rPr>
          <w:sz w:val="24"/>
          <w:szCs w:val="24"/>
          <w:highlight w:val="yellow"/>
        </w:rPr>
        <w:t>os alumnos hacer la transición</w:t>
      </w:r>
      <w:r w:rsidR="00C83882" w:rsidRPr="00F60D92">
        <w:rPr>
          <w:sz w:val="24"/>
          <w:szCs w:val="24"/>
          <w:highlight w:val="yellow"/>
        </w:rPr>
        <w:t xml:space="preserve"> al nuevo plan de u</w:t>
      </w:r>
      <w:r w:rsidR="00890AC3">
        <w:rPr>
          <w:sz w:val="24"/>
          <w:szCs w:val="24"/>
          <w:highlight w:val="yellow"/>
        </w:rPr>
        <w:t>na manera menos abrupta,</w:t>
      </w:r>
      <w:r w:rsidR="007B7990">
        <w:rPr>
          <w:sz w:val="24"/>
          <w:szCs w:val="24"/>
          <w:highlight w:val="yellow"/>
        </w:rPr>
        <w:t xml:space="preserve"> con lo cual se pueden prevenir potenciales problemas</w:t>
      </w:r>
      <w:r w:rsidR="00F97BD5" w:rsidRPr="00F60D92">
        <w:rPr>
          <w:sz w:val="24"/>
          <w:szCs w:val="24"/>
          <w:highlight w:val="yellow"/>
        </w:rPr>
        <w:t>. Por otra parte,</w:t>
      </w:r>
      <w:r w:rsidR="00C83882" w:rsidRPr="00F60D92">
        <w:rPr>
          <w:sz w:val="24"/>
          <w:szCs w:val="24"/>
          <w:highlight w:val="yellow"/>
        </w:rPr>
        <w:t xml:space="preserve"> </w:t>
      </w:r>
      <w:r w:rsidR="00F97BD5" w:rsidRPr="00F60D92">
        <w:rPr>
          <w:sz w:val="24"/>
          <w:szCs w:val="24"/>
          <w:highlight w:val="yellow"/>
        </w:rPr>
        <w:t>este período permitirá a lo</w:t>
      </w:r>
      <w:r w:rsidR="003045E2" w:rsidRPr="00F60D92">
        <w:rPr>
          <w:sz w:val="24"/>
          <w:szCs w:val="24"/>
          <w:highlight w:val="yellow"/>
        </w:rPr>
        <w:t>s académicos</w:t>
      </w:r>
      <w:r w:rsidR="00570697">
        <w:rPr>
          <w:sz w:val="24"/>
          <w:szCs w:val="24"/>
          <w:highlight w:val="yellow"/>
        </w:rPr>
        <w:t xml:space="preserve"> del departamento</w:t>
      </w:r>
      <w:r w:rsidR="003045E2" w:rsidRPr="00F60D92">
        <w:rPr>
          <w:sz w:val="24"/>
          <w:szCs w:val="24"/>
          <w:highlight w:val="yellow"/>
        </w:rPr>
        <w:t xml:space="preserve"> </w:t>
      </w:r>
      <w:r w:rsidR="009F5C98">
        <w:rPr>
          <w:sz w:val="24"/>
          <w:szCs w:val="24"/>
          <w:highlight w:val="yellow"/>
        </w:rPr>
        <w:t>tener tiempo suficiente para</w:t>
      </w:r>
      <w:r w:rsidR="003045E2" w:rsidRPr="00F60D92">
        <w:rPr>
          <w:sz w:val="24"/>
          <w:szCs w:val="24"/>
          <w:highlight w:val="yellow"/>
        </w:rPr>
        <w:t xml:space="preserve"> </w:t>
      </w:r>
      <w:r w:rsidR="00866A39" w:rsidRPr="00F60D92">
        <w:rPr>
          <w:sz w:val="24"/>
          <w:szCs w:val="24"/>
          <w:highlight w:val="yellow"/>
        </w:rPr>
        <w:t>desarrollar</w:t>
      </w:r>
      <w:r w:rsidR="009F5C98">
        <w:rPr>
          <w:sz w:val="24"/>
          <w:szCs w:val="24"/>
          <w:highlight w:val="yellow"/>
        </w:rPr>
        <w:t xml:space="preserve">, </w:t>
      </w:r>
      <w:r w:rsidR="009F5C98" w:rsidRPr="00F60D92">
        <w:rPr>
          <w:sz w:val="24"/>
          <w:szCs w:val="24"/>
          <w:highlight w:val="yellow"/>
        </w:rPr>
        <w:t>de manera adecuada y sin precipitaciones</w:t>
      </w:r>
      <w:r w:rsidR="009F5C98">
        <w:rPr>
          <w:sz w:val="24"/>
          <w:szCs w:val="24"/>
          <w:highlight w:val="yellow"/>
        </w:rPr>
        <w:t>,</w:t>
      </w:r>
      <w:r w:rsidR="00890DE1">
        <w:rPr>
          <w:sz w:val="24"/>
          <w:szCs w:val="24"/>
          <w:highlight w:val="yellow"/>
        </w:rPr>
        <w:t xml:space="preserve"> </w:t>
      </w:r>
      <w:r w:rsidR="00866A39" w:rsidRPr="00F60D92">
        <w:rPr>
          <w:sz w:val="24"/>
          <w:szCs w:val="24"/>
          <w:highlight w:val="yellow"/>
        </w:rPr>
        <w:t>manuales de prácticas</w:t>
      </w:r>
      <w:r w:rsidR="00890DE1">
        <w:rPr>
          <w:sz w:val="24"/>
          <w:szCs w:val="24"/>
          <w:highlight w:val="yellow"/>
        </w:rPr>
        <w:t xml:space="preserve"> para las UEA de Laboratorio de Aplicaciones I y II</w:t>
      </w:r>
      <w:r w:rsidR="00866A39">
        <w:rPr>
          <w:sz w:val="24"/>
          <w:szCs w:val="24"/>
          <w:highlight w:val="yellow"/>
        </w:rPr>
        <w:t xml:space="preserve">, </w:t>
      </w:r>
      <w:r w:rsidR="007B7990">
        <w:rPr>
          <w:sz w:val="24"/>
          <w:szCs w:val="24"/>
          <w:highlight w:val="yellow"/>
        </w:rPr>
        <w:t xml:space="preserve">así como </w:t>
      </w:r>
      <w:r w:rsidR="00866A39">
        <w:rPr>
          <w:sz w:val="24"/>
          <w:szCs w:val="24"/>
          <w:highlight w:val="yellow"/>
        </w:rPr>
        <w:t>preparar</w:t>
      </w:r>
      <w:r w:rsidR="00866A39" w:rsidRPr="00F60D92">
        <w:rPr>
          <w:sz w:val="24"/>
          <w:szCs w:val="24"/>
          <w:highlight w:val="yellow"/>
        </w:rPr>
        <w:t xml:space="preserve"> </w:t>
      </w:r>
      <w:r w:rsidR="00F97BD5" w:rsidRPr="00F60D92">
        <w:rPr>
          <w:sz w:val="24"/>
          <w:szCs w:val="24"/>
          <w:highlight w:val="yellow"/>
        </w:rPr>
        <w:t xml:space="preserve">las </w:t>
      </w:r>
      <w:r w:rsidR="00866A39">
        <w:rPr>
          <w:sz w:val="24"/>
          <w:szCs w:val="24"/>
          <w:highlight w:val="yellow"/>
        </w:rPr>
        <w:t xml:space="preserve">nuevas UEA </w:t>
      </w:r>
      <w:r w:rsidR="00890DE1">
        <w:rPr>
          <w:sz w:val="24"/>
          <w:szCs w:val="24"/>
          <w:highlight w:val="yellow"/>
        </w:rPr>
        <w:t>y</w:t>
      </w:r>
      <w:r w:rsidR="00866A39">
        <w:rPr>
          <w:sz w:val="24"/>
          <w:szCs w:val="24"/>
          <w:highlight w:val="yellow"/>
        </w:rPr>
        <w:t xml:space="preserve"> aquellas otras en donde se </w:t>
      </w:r>
      <w:r w:rsidR="00890DE1">
        <w:rPr>
          <w:sz w:val="24"/>
          <w:szCs w:val="24"/>
          <w:highlight w:val="yellow"/>
        </w:rPr>
        <w:t>presentan</w:t>
      </w:r>
      <w:r w:rsidR="00866A39">
        <w:rPr>
          <w:sz w:val="24"/>
          <w:szCs w:val="24"/>
          <w:highlight w:val="yellow"/>
        </w:rPr>
        <w:t xml:space="preserve"> </w:t>
      </w:r>
      <w:r w:rsidR="009F5C98">
        <w:rPr>
          <w:sz w:val="24"/>
          <w:szCs w:val="24"/>
          <w:highlight w:val="yellow"/>
        </w:rPr>
        <w:t>cambio</w:t>
      </w:r>
      <w:r w:rsidR="00E662EB">
        <w:rPr>
          <w:sz w:val="24"/>
          <w:szCs w:val="24"/>
          <w:highlight w:val="yellow"/>
        </w:rPr>
        <w:t>s sustancial</w:t>
      </w:r>
      <w:r w:rsidR="00866A39">
        <w:rPr>
          <w:sz w:val="24"/>
          <w:szCs w:val="24"/>
          <w:highlight w:val="yellow"/>
        </w:rPr>
        <w:t>es</w:t>
      </w:r>
      <w:r w:rsidR="00F97BD5" w:rsidRPr="00F60D92">
        <w:rPr>
          <w:sz w:val="24"/>
          <w:szCs w:val="24"/>
          <w:highlight w:val="yellow"/>
        </w:rPr>
        <w:t>.</w:t>
      </w:r>
    </w:p>
    <w:p w14:paraId="459982BA" w14:textId="77777777" w:rsidR="00603265" w:rsidRDefault="00603265" w:rsidP="00F60D92">
      <w:pPr>
        <w:jc w:val="both"/>
        <w:rPr>
          <w:sz w:val="24"/>
          <w:szCs w:val="24"/>
        </w:rPr>
      </w:pPr>
    </w:p>
    <w:p w14:paraId="079A4D70" w14:textId="5871850F" w:rsidR="00603265" w:rsidRPr="005F78AB" w:rsidRDefault="00603265" w:rsidP="00603265">
      <w:pPr>
        <w:pStyle w:val="Normal1"/>
        <w:contextualSpacing w:val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  <w:highlight w:val="yellow"/>
        </w:rPr>
        <w:t xml:space="preserve">        </w:t>
      </w:r>
      <w:r w:rsidRPr="005B5AED">
        <w:rPr>
          <w:rFonts w:ascii="Times New Roman" w:hAnsi="Times New Roman" w:cs="Times New Roman"/>
          <w:color w:val="auto"/>
          <w:sz w:val="24"/>
          <w:szCs w:val="24"/>
          <w:highlight w:val="yellow"/>
        </w:rPr>
        <w:t>Una observación importante es que en el plan de estudios</w:t>
      </w:r>
      <w:r w:rsidR="00F14924">
        <w:rPr>
          <w:rFonts w:ascii="Times New Roman" w:hAnsi="Times New Roman" w:cs="Times New Roman"/>
          <w:color w:val="auto"/>
          <w:sz w:val="24"/>
          <w:szCs w:val="24"/>
          <w:highlight w:val="yellow"/>
        </w:rPr>
        <w:t xml:space="preserve"> que se está proponiendo</w:t>
      </w:r>
      <w:r w:rsidRPr="005B5AED">
        <w:rPr>
          <w:rFonts w:ascii="Times New Roman" w:hAnsi="Times New Roman" w:cs="Times New Roman"/>
          <w:color w:val="auto"/>
          <w:sz w:val="24"/>
          <w:szCs w:val="24"/>
          <w:highlight w:val="yellow"/>
        </w:rPr>
        <w:t xml:space="preserve">, el Segundo Nivel: Tronco Divisional </w:t>
      </w:r>
      <w:r>
        <w:rPr>
          <w:rFonts w:ascii="Times New Roman" w:hAnsi="Times New Roman" w:cs="Times New Roman"/>
          <w:color w:val="auto"/>
          <w:sz w:val="24"/>
          <w:szCs w:val="24"/>
          <w:highlight w:val="yellow"/>
        </w:rPr>
        <w:t>que involucra</w:t>
      </w:r>
      <w:r w:rsidR="00890DE1">
        <w:rPr>
          <w:rFonts w:ascii="Times New Roman" w:hAnsi="Times New Roman" w:cs="Times New Roman"/>
          <w:color w:val="auto"/>
          <w:sz w:val="24"/>
          <w:szCs w:val="24"/>
          <w:highlight w:val="yellow"/>
        </w:rPr>
        <w:t xml:space="preserve"> nuev</w:t>
      </w:r>
      <w:r w:rsidRPr="005B5AED">
        <w:rPr>
          <w:rFonts w:ascii="Times New Roman" w:hAnsi="Times New Roman" w:cs="Times New Roman"/>
          <w:color w:val="auto"/>
          <w:sz w:val="24"/>
          <w:szCs w:val="24"/>
          <w:highlight w:val="yellow"/>
        </w:rPr>
        <w:t>e UEA (</w:t>
      </w:r>
      <w:r w:rsidRPr="00BD05E9">
        <w:rPr>
          <w:rFonts w:ascii="Times New Roman" w:hAnsi="Times New Roman" w:cs="Times New Roman"/>
          <w:color w:val="auto"/>
          <w:sz w:val="24"/>
          <w:szCs w:val="24"/>
          <w:highlight w:val="yellow"/>
        </w:rPr>
        <w:t xml:space="preserve">Taller de Algoritmos, Álgebra Superior I, Álgebra Superior II, Introducción al </w:t>
      </w:r>
      <w:r w:rsidR="00890DE1" w:rsidRPr="00BD05E9">
        <w:rPr>
          <w:rFonts w:ascii="Times New Roman" w:hAnsi="Times New Roman" w:cs="Times New Roman"/>
          <w:color w:val="auto"/>
          <w:sz w:val="24"/>
          <w:szCs w:val="24"/>
          <w:highlight w:val="yellow"/>
        </w:rPr>
        <w:t>Cálculo, Cálculo I, Cálculo II,</w:t>
      </w:r>
      <w:r w:rsidRPr="00BD05E9">
        <w:rPr>
          <w:rFonts w:ascii="Times New Roman" w:hAnsi="Times New Roman" w:cs="Times New Roman"/>
          <w:color w:val="auto"/>
          <w:sz w:val="24"/>
          <w:szCs w:val="24"/>
          <w:highlight w:val="yellow"/>
        </w:rPr>
        <w:t xml:space="preserve"> Programación Estructurada</w:t>
      </w:r>
      <w:r w:rsidR="00890DE1" w:rsidRPr="00BD05E9">
        <w:rPr>
          <w:rFonts w:ascii="Times New Roman" w:hAnsi="Times New Roman" w:cs="Times New Roman"/>
          <w:color w:val="auto"/>
          <w:sz w:val="24"/>
          <w:szCs w:val="24"/>
          <w:highlight w:val="yellow"/>
        </w:rPr>
        <w:t>, Estructura de Datos Lineales y Estructura de Datos No Lineales</w:t>
      </w:r>
      <w:r w:rsidRPr="00BD05E9">
        <w:rPr>
          <w:rFonts w:ascii="Times New Roman" w:hAnsi="Times New Roman" w:cs="Times New Roman"/>
          <w:color w:val="auto"/>
          <w:sz w:val="24"/>
          <w:szCs w:val="24"/>
          <w:highlight w:val="yellow"/>
        </w:rPr>
        <w:t xml:space="preserve">) </w:t>
      </w:r>
      <w:r w:rsidR="006B4E97">
        <w:rPr>
          <w:rFonts w:ascii="Times New Roman" w:hAnsi="Times New Roman" w:cs="Times New Roman"/>
          <w:color w:val="auto"/>
          <w:sz w:val="24"/>
          <w:szCs w:val="24"/>
          <w:highlight w:val="yellow"/>
        </w:rPr>
        <w:t>se discutió y se llegó al ac</w:t>
      </w:r>
      <w:r>
        <w:rPr>
          <w:rFonts w:ascii="Times New Roman" w:hAnsi="Times New Roman" w:cs="Times New Roman"/>
          <w:color w:val="auto"/>
          <w:sz w:val="24"/>
          <w:szCs w:val="24"/>
          <w:highlight w:val="yellow"/>
        </w:rPr>
        <w:t xml:space="preserve">uerdo </w:t>
      </w:r>
      <w:r w:rsidR="006B4E97">
        <w:rPr>
          <w:rFonts w:ascii="Times New Roman" w:hAnsi="Times New Roman" w:cs="Times New Roman"/>
          <w:color w:val="auto"/>
          <w:sz w:val="24"/>
          <w:szCs w:val="24"/>
          <w:highlight w:val="yellow"/>
        </w:rPr>
        <w:t>de que se</w:t>
      </w:r>
      <w:r w:rsidR="007B7990">
        <w:rPr>
          <w:rFonts w:ascii="Times New Roman" w:hAnsi="Times New Roman" w:cs="Times New Roman"/>
          <w:color w:val="auto"/>
          <w:sz w:val="24"/>
          <w:szCs w:val="24"/>
          <w:highlight w:val="yellow"/>
        </w:rPr>
        <w:t>rá</w:t>
      </w:r>
      <w:r w:rsidR="006B4E97">
        <w:rPr>
          <w:rFonts w:ascii="Times New Roman" w:hAnsi="Times New Roman" w:cs="Times New Roman"/>
          <w:color w:val="auto"/>
          <w:sz w:val="24"/>
          <w:szCs w:val="24"/>
          <w:highlight w:val="yellow"/>
        </w:rPr>
        <w:t xml:space="preserve"> compartido por las </w:t>
      </w:r>
      <w:r w:rsidRPr="005B5AED">
        <w:rPr>
          <w:rFonts w:ascii="Times New Roman" w:hAnsi="Times New Roman" w:cs="Times New Roman"/>
          <w:color w:val="auto"/>
          <w:sz w:val="24"/>
          <w:szCs w:val="24"/>
          <w:highlight w:val="yellow"/>
        </w:rPr>
        <w:t>Licenciatu</w:t>
      </w:r>
      <w:r>
        <w:rPr>
          <w:rFonts w:ascii="Times New Roman" w:hAnsi="Times New Roman" w:cs="Times New Roman"/>
          <w:color w:val="auto"/>
          <w:sz w:val="24"/>
          <w:szCs w:val="24"/>
          <w:highlight w:val="yellow"/>
        </w:rPr>
        <w:t>ra</w:t>
      </w:r>
      <w:r w:rsidR="006B4E97">
        <w:rPr>
          <w:rFonts w:ascii="Times New Roman" w:hAnsi="Times New Roman" w:cs="Times New Roman"/>
          <w:color w:val="auto"/>
          <w:sz w:val="24"/>
          <w:szCs w:val="24"/>
          <w:highlight w:val="yellow"/>
        </w:rPr>
        <w:t>s en Matemáticas Aplicadas e</w:t>
      </w:r>
      <w:r>
        <w:rPr>
          <w:rFonts w:ascii="Times New Roman" w:hAnsi="Times New Roman" w:cs="Times New Roman"/>
          <w:color w:val="auto"/>
          <w:sz w:val="24"/>
          <w:szCs w:val="24"/>
          <w:highlight w:val="yellow"/>
        </w:rPr>
        <w:t xml:space="preserve"> Ingeniería en Computación</w:t>
      </w:r>
      <w:r w:rsidR="006B4E97">
        <w:rPr>
          <w:rFonts w:ascii="Times New Roman" w:hAnsi="Times New Roman" w:cs="Times New Roman"/>
          <w:color w:val="auto"/>
          <w:sz w:val="24"/>
          <w:szCs w:val="24"/>
          <w:highlight w:val="yellow"/>
        </w:rPr>
        <w:t xml:space="preserve">, </w:t>
      </w:r>
      <w:r w:rsidR="00F14924">
        <w:rPr>
          <w:rFonts w:ascii="Times New Roman" w:hAnsi="Times New Roman" w:cs="Times New Roman"/>
          <w:color w:val="auto"/>
          <w:sz w:val="24"/>
          <w:szCs w:val="24"/>
          <w:highlight w:val="yellow"/>
        </w:rPr>
        <w:t>por lo que las adecuaciones correspondientes a este tronco se incorporarán a</w:t>
      </w:r>
      <w:r w:rsidR="006B4E97">
        <w:rPr>
          <w:rFonts w:ascii="Times New Roman" w:hAnsi="Times New Roman" w:cs="Times New Roman"/>
          <w:color w:val="auto"/>
          <w:sz w:val="24"/>
          <w:szCs w:val="24"/>
          <w:highlight w:val="yellow"/>
        </w:rPr>
        <w:t xml:space="preserve"> los planes de estudio de ambas licenciaturas</w:t>
      </w:r>
      <w:r w:rsidR="00F14924">
        <w:rPr>
          <w:rFonts w:ascii="Times New Roman" w:hAnsi="Times New Roman" w:cs="Times New Roman"/>
          <w:color w:val="auto"/>
          <w:sz w:val="24"/>
          <w:szCs w:val="24"/>
          <w:highlight w:val="yellow"/>
        </w:rPr>
        <w:t xml:space="preserve"> para que, como se señaló antes, entren en vigor en el trimestre 18-O. </w:t>
      </w:r>
    </w:p>
    <w:p w14:paraId="3644C730" w14:textId="77777777" w:rsidR="00603265" w:rsidRPr="00603265" w:rsidRDefault="00603265" w:rsidP="00F60D92">
      <w:pPr>
        <w:jc w:val="both"/>
        <w:rPr>
          <w:sz w:val="24"/>
          <w:szCs w:val="24"/>
          <w:lang w:val="es-ES_tradnl"/>
        </w:rPr>
      </w:pPr>
    </w:p>
    <w:p w14:paraId="1B49371C" w14:textId="77777777" w:rsidR="00F02BD2" w:rsidRPr="00F60D92" w:rsidRDefault="00F02BD2" w:rsidP="00F60D92">
      <w:pPr>
        <w:pStyle w:val="Normal1"/>
        <w:ind w:left="-142"/>
        <w:contextualSpacing w:val="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sectPr w:rsidR="00F02BD2" w:rsidRPr="00F60D92" w:rsidSect="004D1CC9">
      <w:headerReference w:type="default" r:id="rId8"/>
      <w:footerReference w:type="default" r:id="rId9"/>
      <w:type w:val="continuous"/>
      <w:pgSz w:w="12240" w:h="15840"/>
      <w:pgMar w:top="1019" w:right="1183" w:bottom="851" w:left="1418" w:header="567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5C4E18" w14:textId="77777777" w:rsidR="00C83882" w:rsidRDefault="00C83882">
      <w:r>
        <w:separator/>
      </w:r>
    </w:p>
  </w:endnote>
  <w:endnote w:type="continuationSeparator" w:id="0">
    <w:p w14:paraId="0B90D2C3" w14:textId="77777777" w:rsidR="00C83882" w:rsidRDefault="00C83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A828CD" w14:textId="77777777" w:rsidR="00C83882" w:rsidRPr="00E27AD6" w:rsidRDefault="00C83882" w:rsidP="006378A5">
    <w:pPr>
      <w:pStyle w:val="Piedepgina"/>
      <w:tabs>
        <w:tab w:val="left" w:pos="360"/>
        <w:tab w:val="left" w:pos="450"/>
        <w:tab w:val="left" w:pos="630"/>
      </w:tabs>
      <w:rPr>
        <w:rFonts w:ascii="Arial Narrow" w:hAnsi="Arial Narrow"/>
        <w:b/>
        <w:color w:val="636463"/>
        <w:lang w:val="es-MX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41A741" w14:textId="77777777" w:rsidR="00C83882" w:rsidRDefault="00C83882">
      <w:r>
        <w:separator/>
      </w:r>
    </w:p>
  </w:footnote>
  <w:footnote w:type="continuationSeparator" w:id="0">
    <w:p w14:paraId="70269BC7" w14:textId="77777777" w:rsidR="00C83882" w:rsidRDefault="00C838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100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36"/>
      <w:gridCol w:w="5095"/>
    </w:tblGrid>
    <w:tr w:rsidR="00C83882" w14:paraId="30557188" w14:textId="77777777" w:rsidTr="006378A5">
      <w:tc>
        <w:tcPr>
          <w:tcW w:w="4936" w:type="dxa"/>
        </w:tcPr>
        <w:p w14:paraId="0E97D57C" w14:textId="77777777" w:rsidR="00C83882" w:rsidRDefault="00C83882" w:rsidP="00654915">
          <w:pPr>
            <w:pStyle w:val="Encabezado"/>
          </w:pPr>
          <w:r w:rsidRPr="00E41623">
            <w:rPr>
              <w:noProof/>
              <w:sz w:val="16"/>
              <w:szCs w:val="16"/>
              <w:lang w:val="es-MX" w:eastAsia="es-MX"/>
            </w:rPr>
            <w:drawing>
              <wp:inline distT="0" distB="0" distL="0" distR="0" wp14:anchorId="288195FC" wp14:editId="0E63AAE8">
                <wp:extent cx="2693035" cy="704608"/>
                <wp:effectExtent l="0" t="0" r="0" b="698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tip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94800" cy="705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95" w:type="dxa"/>
        </w:tcPr>
        <w:p w14:paraId="71E5B582" w14:textId="77777777" w:rsidR="00C83882" w:rsidRDefault="00C83882" w:rsidP="00654915">
          <w:pPr>
            <w:pStyle w:val="Encabezado"/>
            <w:ind w:right="34"/>
          </w:pPr>
        </w:p>
        <w:p w14:paraId="147136AA" w14:textId="77777777" w:rsidR="00C83882" w:rsidRDefault="00C83882" w:rsidP="00654915">
          <w:pPr>
            <w:pStyle w:val="Encabezado"/>
            <w:ind w:right="34"/>
          </w:pPr>
        </w:p>
        <w:p w14:paraId="564AC3BD" w14:textId="77777777" w:rsidR="00C83882" w:rsidRDefault="00C83882" w:rsidP="00654915">
          <w:pPr>
            <w:pStyle w:val="Encabezado"/>
            <w:ind w:right="34"/>
          </w:pPr>
        </w:p>
        <w:p w14:paraId="0D441B68" w14:textId="77777777" w:rsidR="00C83882" w:rsidRDefault="00C83882" w:rsidP="00654915">
          <w:pPr>
            <w:pStyle w:val="Encabezado"/>
            <w:ind w:right="34"/>
          </w:pPr>
        </w:p>
        <w:p w14:paraId="08DC0DEC" w14:textId="77777777" w:rsidR="00C83882" w:rsidRDefault="00C83882" w:rsidP="00654915">
          <w:pPr>
            <w:pStyle w:val="Encabezado"/>
            <w:ind w:right="34"/>
          </w:pPr>
        </w:p>
        <w:p w14:paraId="7D0EBF7E" w14:textId="77777777" w:rsidR="00C83882" w:rsidRDefault="00C83882" w:rsidP="00654915">
          <w:pPr>
            <w:pStyle w:val="Encabezado"/>
            <w:ind w:right="34"/>
          </w:pPr>
        </w:p>
        <w:p w14:paraId="39D53DC9" w14:textId="77777777" w:rsidR="00C83882" w:rsidRDefault="00C83882" w:rsidP="00654915">
          <w:pPr>
            <w:pStyle w:val="Encabezado"/>
            <w:ind w:right="34"/>
          </w:pPr>
        </w:p>
        <w:p w14:paraId="44B008FB" w14:textId="77777777" w:rsidR="00C83882" w:rsidRPr="00B30F02" w:rsidRDefault="00C83882" w:rsidP="00DD73C6">
          <w:pPr>
            <w:pStyle w:val="Encabezado"/>
            <w:tabs>
              <w:tab w:val="clear" w:pos="4419"/>
            </w:tabs>
            <w:ind w:left="2010" w:right="34"/>
            <w:jc w:val="right"/>
            <w:rPr>
              <w:rFonts w:ascii="Arial Narrow" w:hAnsi="Arial Narrow"/>
              <w:b/>
              <w:i/>
              <w:sz w:val="17"/>
              <w:szCs w:val="17"/>
            </w:rPr>
          </w:pPr>
          <w:r w:rsidRPr="00B30F02">
            <w:rPr>
              <w:rFonts w:ascii="Arial Narrow" w:hAnsi="Arial Narrow"/>
              <w:b/>
              <w:i/>
              <w:color w:val="808080" w:themeColor="background1" w:themeShade="80"/>
              <w:sz w:val="17"/>
              <w:szCs w:val="17"/>
            </w:rPr>
            <w:t>Comunidad académica comprometida</w:t>
          </w:r>
          <w:r w:rsidRPr="00B30F02">
            <w:rPr>
              <w:rFonts w:ascii="Arial Narrow" w:hAnsi="Arial Narrow"/>
              <w:b/>
              <w:i/>
              <w:color w:val="808080" w:themeColor="background1" w:themeShade="80"/>
              <w:sz w:val="17"/>
              <w:szCs w:val="17"/>
            </w:rPr>
            <w:br/>
            <w:t>con el desarrollo humano de la sociedad.</w:t>
          </w:r>
        </w:p>
      </w:tc>
    </w:tr>
  </w:tbl>
  <w:p w14:paraId="58F13AE8" w14:textId="77777777" w:rsidR="00C83882" w:rsidRPr="006378A5" w:rsidRDefault="00C83882" w:rsidP="006378A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E2488AB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upperRoman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A86782"/>
    <w:multiLevelType w:val="hybridMultilevel"/>
    <w:tmpl w:val="4F3C106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81060"/>
    <w:multiLevelType w:val="hybridMultilevel"/>
    <w:tmpl w:val="48881ADA"/>
    <w:lvl w:ilvl="0" w:tplc="5FE2B6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5D540D"/>
    <w:multiLevelType w:val="hybridMultilevel"/>
    <w:tmpl w:val="0212A964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E6DA9"/>
    <w:multiLevelType w:val="multilevel"/>
    <w:tmpl w:val="7952C6E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 w15:restartNumberingAfterBreak="0">
    <w:nsid w:val="11C60F9A"/>
    <w:multiLevelType w:val="hybridMultilevel"/>
    <w:tmpl w:val="82E89BE4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856FBB"/>
    <w:multiLevelType w:val="hybridMultilevel"/>
    <w:tmpl w:val="E1C61F78"/>
    <w:lvl w:ilvl="0" w:tplc="001104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EB08FE"/>
    <w:multiLevelType w:val="hybridMultilevel"/>
    <w:tmpl w:val="4942BC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C82CF8"/>
    <w:multiLevelType w:val="hybridMultilevel"/>
    <w:tmpl w:val="A49C6CE4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0E51F27"/>
    <w:multiLevelType w:val="hybridMultilevel"/>
    <w:tmpl w:val="CAAA8114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A24329"/>
    <w:multiLevelType w:val="hybridMultilevel"/>
    <w:tmpl w:val="6F24439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45571D"/>
    <w:multiLevelType w:val="hybridMultilevel"/>
    <w:tmpl w:val="743A4144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28B2C9F"/>
    <w:multiLevelType w:val="hybridMultilevel"/>
    <w:tmpl w:val="171CCE66"/>
    <w:lvl w:ilvl="0" w:tplc="2FD0AEDE">
      <w:start w:val="1"/>
      <w:numFmt w:val="decimal"/>
      <w:lvlText w:val="%1)"/>
      <w:lvlJc w:val="left"/>
      <w:pPr>
        <w:ind w:left="786" w:hanging="360"/>
      </w:p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6730973"/>
    <w:multiLevelType w:val="hybridMultilevel"/>
    <w:tmpl w:val="6BDAE9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A05F85"/>
    <w:multiLevelType w:val="hybridMultilevel"/>
    <w:tmpl w:val="9620ED52"/>
    <w:lvl w:ilvl="0" w:tplc="8360756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0" w:hanging="360"/>
      </w:pPr>
    </w:lvl>
    <w:lvl w:ilvl="2" w:tplc="080A001B" w:tentative="1">
      <w:start w:val="1"/>
      <w:numFmt w:val="lowerRoman"/>
      <w:lvlText w:val="%3."/>
      <w:lvlJc w:val="right"/>
      <w:pPr>
        <w:ind w:left="2220" w:hanging="180"/>
      </w:pPr>
    </w:lvl>
    <w:lvl w:ilvl="3" w:tplc="080A000F" w:tentative="1">
      <w:start w:val="1"/>
      <w:numFmt w:val="decimal"/>
      <w:lvlText w:val="%4."/>
      <w:lvlJc w:val="left"/>
      <w:pPr>
        <w:ind w:left="2940" w:hanging="360"/>
      </w:pPr>
    </w:lvl>
    <w:lvl w:ilvl="4" w:tplc="080A0019" w:tentative="1">
      <w:start w:val="1"/>
      <w:numFmt w:val="lowerLetter"/>
      <w:lvlText w:val="%5."/>
      <w:lvlJc w:val="left"/>
      <w:pPr>
        <w:ind w:left="3660" w:hanging="360"/>
      </w:pPr>
    </w:lvl>
    <w:lvl w:ilvl="5" w:tplc="080A001B" w:tentative="1">
      <w:start w:val="1"/>
      <w:numFmt w:val="lowerRoman"/>
      <w:lvlText w:val="%6."/>
      <w:lvlJc w:val="right"/>
      <w:pPr>
        <w:ind w:left="4380" w:hanging="180"/>
      </w:pPr>
    </w:lvl>
    <w:lvl w:ilvl="6" w:tplc="080A000F" w:tentative="1">
      <w:start w:val="1"/>
      <w:numFmt w:val="decimal"/>
      <w:lvlText w:val="%7."/>
      <w:lvlJc w:val="left"/>
      <w:pPr>
        <w:ind w:left="5100" w:hanging="360"/>
      </w:pPr>
    </w:lvl>
    <w:lvl w:ilvl="7" w:tplc="080A0019" w:tentative="1">
      <w:start w:val="1"/>
      <w:numFmt w:val="lowerLetter"/>
      <w:lvlText w:val="%8."/>
      <w:lvlJc w:val="left"/>
      <w:pPr>
        <w:ind w:left="5820" w:hanging="360"/>
      </w:pPr>
    </w:lvl>
    <w:lvl w:ilvl="8" w:tplc="08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46351254"/>
    <w:multiLevelType w:val="hybridMultilevel"/>
    <w:tmpl w:val="96F6C360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79D080E"/>
    <w:multiLevelType w:val="hybridMultilevel"/>
    <w:tmpl w:val="E51E749E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981436"/>
    <w:multiLevelType w:val="multilevel"/>
    <w:tmpl w:val="3CBC41A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9" w15:restartNumberingAfterBreak="0">
    <w:nsid w:val="4D62708E"/>
    <w:multiLevelType w:val="hybridMultilevel"/>
    <w:tmpl w:val="8CB8E5B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A21A8B"/>
    <w:multiLevelType w:val="hybridMultilevel"/>
    <w:tmpl w:val="D6A2BAE8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5E1FFD"/>
    <w:multiLevelType w:val="hybridMultilevel"/>
    <w:tmpl w:val="E00816A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3C392F"/>
    <w:multiLevelType w:val="hybridMultilevel"/>
    <w:tmpl w:val="3134E33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696C9F"/>
    <w:multiLevelType w:val="hybridMultilevel"/>
    <w:tmpl w:val="630E887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D70F08"/>
    <w:multiLevelType w:val="hybridMultilevel"/>
    <w:tmpl w:val="91644114"/>
    <w:lvl w:ilvl="0" w:tplc="0C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644C7FE3"/>
    <w:multiLevelType w:val="hybridMultilevel"/>
    <w:tmpl w:val="6B7253D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67E3BEE"/>
    <w:multiLevelType w:val="hybridMultilevel"/>
    <w:tmpl w:val="BB006AA6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58654D"/>
    <w:multiLevelType w:val="hybridMultilevel"/>
    <w:tmpl w:val="EA602242"/>
    <w:lvl w:ilvl="0" w:tplc="0011040A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</w:lvl>
    <w:lvl w:ilvl="1" w:tplc="0019040A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01B040A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00F040A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019040A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01B040A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00F040A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019040A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01B040A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8" w15:restartNumberingAfterBreak="0">
    <w:nsid w:val="691E7459"/>
    <w:multiLevelType w:val="hybridMultilevel"/>
    <w:tmpl w:val="E51E749E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506874"/>
    <w:multiLevelType w:val="multilevel"/>
    <w:tmpl w:val="3CBC41A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0" w15:restartNumberingAfterBreak="0">
    <w:nsid w:val="6BBF439F"/>
    <w:multiLevelType w:val="hybridMultilevel"/>
    <w:tmpl w:val="F646800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D55C6E"/>
    <w:multiLevelType w:val="hybridMultilevel"/>
    <w:tmpl w:val="945E610C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172697"/>
    <w:multiLevelType w:val="hybridMultilevel"/>
    <w:tmpl w:val="2BBA00C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6424CB"/>
    <w:multiLevelType w:val="hybridMultilevel"/>
    <w:tmpl w:val="AFAE4BA2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C21D60"/>
    <w:multiLevelType w:val="hybridMultilevel"/>
    <w:tmpl w:val="B6DCC59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7521CF"/>
    <w:multiLevelType w:val="hybridMultilevel"/>
    <w:tmpl w:val="6590A6D4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6" w15:restartNumberingAfterBreak="0">
    <w:nsid w:val="760A3BF5"/>
    <w:multiLevelType w:val="hybridMultilevel"/>
    <w:tmpl w:val="C1D0D85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53C88780">
      <w:start w:val="1"/>
      <w:numFmt w:val="decimal"/>
      <w:lvlText w:val="%2."/>
      <w:lvlJc w:val="left"/>
      <w:pPr>
        <w:ind w:left="1440" w:hanging="360"/>
      </w:pPr>
      <w:rPr>
        <w:rFonts w:ascii="Times New Roman" w:eastAsia="Arial" w:hAnsi="Times New Roman" w:cs="Times New Roman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654421"/>
    <w:multiLevelType w:val="hybridMultilevel"/>
    <w:tmpl w:val="E9FE4832"/>
    <w:lvl w:ilvl="0" w:tplc="0C0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8" w15:restartNumberingAfterBreak="0">
    <w:nsid w:val="7B036B3B"/>
    <w:multiLevelType w:val="hybridMultilevel"/>
    <w:tmpl w:val="8F02BD78"/>
    <w:lvl w:ilvl="0" w:tplc="603C4236">
      <w:start w:val="100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7B770B"/>
    <w:multiLevelType w:val="multilevel"/>
    <w:tmpl w:val="7EBED31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1"/>
  </w:num>
  <w:num w:numId="2">
    <w:abstractNumId w:val="25"/>
  </w:num>
  <w:num w:numId="3">
    <w:abstractNumId w:val="7"/>
  </w:num>
  <w:num w:numId="4">
    <w:abstractNumId w:val="27"/>
  </w:num>
  <w:num w:numId="5">
    <w:abstractNumId w:val="38"/>
  </w:num>
  <w:num w:numId="6">
    <w:abstractNumId w:val="4"/>
  </w:num>
  <w:num w:numId="7">
    <w:abstractNumId w:val="20"/>
  </w:num>
  <w:num w:numId="8">
    <w:abstractNumId w:val="31"/>
  </w:num>
  <w:num w:numId="9">
    <w:abstractNumId w:val="32"/>
  </w:num>
  <w:num w:numId="10">
    <w:abstractNumId w:val="16"/>
  </w:num>
  <w:num w:numId="11">
    <w:abstractNumId w:val="30"/>
  </w:num>
  <w:num w:numId="12">
    <w:abstractNumId w:val="8"/>
  </w:num>
  <w:num w:numId="13">
    <w:abstractNumId w:val="9"/>
  </w:num>
  <w:num w:numId="14">
    <w:abstractNumId w:val="24"/>
  </w:num>
  <w:num w:numId="15">
    <w:abstractNumId w:val="37"/>
  </w:num>
  <w:num w:numId="16">
    <w:abstractNumId w:val="2"/>
  </w:num>
  <w:num w:numId="17">
    <w:abstractNumId w:val="0"/>
  </w:num>
  <w:num w:numId="18">
    <w:abstractNumId w:val="26"/>
  </w:num>
  <w:num w:numId="19">
    <w:abstractNumId w:val="1"/>
  </w:num>
  <w:num w:numId="20">
    <w:abstractNumId w:val="35"/>
  </w:num>
  <w:num w:numId="21">
    <w:abstractNumId w:val="23"/>
  </w:num>
  <w:num w:numId="22">
    <w:abstractNumId w:val="39"/>
  </w:num>
  <w:num w:numId="23">
    <w:abstractNumId w:val="18"/>
  </w:num>
  <w:num w:numId="24">
    <w:abstractNumId w:val="3"/>
  </w:num>
  <w:num w:numId="25">
    <w:abstractNumId w:val="17"/>
  </w:num>
  <w:num w:numId="26">
    <w:abstractNumId w:val="15"/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</w:num>
  <w:num w:numId="29">
    <w:abstractNumId w:val="12"/>
  </w:num>
  <w:num w:numId="30">
    <w:abstractNumId w:val="28"/>
  </w:num>
  <w:num w:numId="31">
    <w:abstractNumId w:val="22"/>
  </w:num>
  <w:num w:numId="32">
    <w:abstractNumId w:val="29"/>
  </w:num>
  <w:num w:numId="33">
    <w:abstractNumId w:val="33"/>
  </w:num>
  <w:num w:numId="34">
    <w:abstractNumId w:val="19"/>
  </w:num>
  <w:num w:numId="35">
    <w:abstractNumId w:val="36"/>
  </w:num>
  <w:num w:numId="36">
    <w:abstractNumId w:val="34"/>
  </w:num>
  <w:num w:numId="37">
    <w:abstractNumId w:val="14"/>
  </w:num>
  <w:num w:numId="38">
    <w:abstractNumId w:val="21"/>
  </w:num>
  <w:num w:numId="39">
    <w:abstractNumId w:val="10"/>
  </w:num>
  <w:num w:numId="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62C"/>
    <w:rsid w:val="00000374"/>
    <w:rsid w:val="00002387"/>
    <w:rsid w:val="00003640"/>
    <w:rsid w:val="00003937"/>
    <w:rsid w:val="00003971"/>
    <w:rsid w:val="000041E8"/>
    <w:rsid w:val="000107E9"/>
    <w:rsid w:val="000114A6"/>
    <w:rsid w:val="00014539"/>
    <w:rsid w:val="00015779"/>
    <w:rsid w:val="00016AB1"/>
    <w:rsid w:val="000171D0"/>
    <w:rsid w:val="00017E88"/>
    <w:rsid w:val="000201AC"/>
    <w:rsid w:val="0002027A"/>
    <w:rsid w:val="000219F6"/>
    <w:rsid w:val="00022765"/>
    <w:rsid w:val="00023D0C"/>
    <w:rsid w:val="00024B46"/>
    <w:rsid w:val="0002616D"/>
    <w:rsid w:val="000262EF"/>
    <w:rsid w:val="00026D1C"/>
    <w:rsid w:val="00027028"/>
    <w:rsid w:val="00027230"/>
    <w:rsid w:val="00027D2A"/>
    <w:rsid w:val="00031B02"/>
    <w:rsid w:val="00032476"/>
    <w:rsid w:val="0003395E"/>
    <w:rsid w:val="00034297"/>
    <w:rsid w:val="000346AD"/>
    <w:rsid w:val="00034944"/>
    <w:rsid w:val="00035BC2"/>
    <w:rsid w:val="00036FB9"/>
    <w:rsid w:val="00037393"/>
    <w:rsid w:val="00040448"/>
    <w:rsid w:val="00042549"/>
    <w:rsid w:val="000466A6"/>
    <w:rsid w:val="00047666"/>
    <w:rsid w:val="000508A4"/>
    <w:rsid w:val="000511DF"/>
    <w:rsid w:val="000512D1"/>
    <w:rsid w:val="00051C7D"/>
    <w:rsid w:val="0005212C"/>
    <w:rsid w:val="00053501"/>
    <w:rsid w:val="00054144"/>
    <w:rsid w:val="00060572"/>
    <w:rsid w:val="0006253E"/>
    <w:rsid w:val="00063673"/>
    <w:rsid w:val="00063D99"/>
    <w:rsid w:val="000657D4"/>
    <w:rsid w:val="00067FA7"/>
    <w:rsid w:val="00070987"/>
    <w:rsid w:val="0007195E"/>
    <w:rsid w:val="00072A75"/>
    <w:rsid w:val="00073DF3"/>
    <w:rsid w:val="00074089"/>
    <w:rsid w:val="00075843"/>
    <w:rsid w:val="000801D8"/>
    <w:rsid w:val="0008355D"/>
    <w:rsid w:val="0008374F"/>
    <w:rsid w:val="000840F2"/>
    <w:rsid w:val="00084F05"/>
    <w:rsid w:val="000857C4"/>
    <w:rsid w:val="000859D1"/>
    <w:rsid w:val="00085D3C"/>
    <w:rsid w:val="00085D5E"/>
    <w:rsid w:val="0008682A"/>
    <w:rsid w:val="00086A04"/>
    <w:rsid w:val="000873BD"/>
    <w:rsid w:val="00087BFC"/>
    <w:rsid w:val="00087EA3"/>
    <w:rsid w:val="00091E76"/>
    <w:rsid w:val="0009383E"/>
    <w:rsid w:val="00093D77"/>
    <w:rsid w:val="00094C84"/>
    <w:rsid w:val="00095530"/>
    <w:rsid w:val="00095E8A"/>
    <w:rsid w:val="00096D26"/>
    <w:rsid w:val="000971D2"/>
    <w:rsid w:val="000A02BA"/>
    <w:rsid w:val="000A1AA7"/>
    <w:rsid w:val="000A1DC5"/>
    <w:rsid w:val="000A391C"/>
    <w:rsid w:val="000A7EFD"/>
    <w:rsid w:val="000B00B2"/>
    <w:rsid w:val="000B3A03"/>
    <w:rsid w:val="000B4263"/>
    <w:rsid w:val="000B7345"/>
    <w:rsid w:val="000B7A89"/>
    <w:rsid w:val="000C0103"/>
    <w:rsid w:val="000C0582"/>
    <w:rsid w:val="000C11B8"/>
    <w:rsid w:val="000C1871"/>
    <w:rsid w:val="000C3308"/>
    <w:rsid w:val="000C3425"/>
    <w:rsid w:val="000C3704"/>
    <w:rsid w:val="000C4266"/>
    <w:rsid w:val="000C78BB"/>
    <w:rsid w:val="000C7A37"/>
    <w:rsid w:val="000D0D41"/>
    <w:rsid w:val="000D0EB1"/>
    <w:rsid w:val="000D1A69"/>
    <w:rsid w:val="000D2846"/>
    <w:rsid w:val="000D3CDA"/>
    <w:rsid w:val="000D4831"/>
    <w:rsid w:val="000D4BE1"/>
    <w:rsid w:val="000D518D"/>
    <w:rsid w:val="000D540B"/>
    <w:rsid w:val="000D6242"/>
    <w:rsid w:val="000D667F"/>
    <w:rsid w:val="000D7A95"/>
    <w:rsid w:val="000E20F3"/>
    <w:rsid w:val="000E27FC"/>
    <w:rsid w:val="000E2FB2"/>
    <w:rsid w:val="000E3457"/>
    <w:rsid w:val="000E3A66"/>
    <w:rsid w:val="000E4081"/>
    <w:rsid w:val="000E5DF7"/>
    <w:rsid w:val="000E6E78"/>
    <w:rsid w:val="000E7E44"/>
    <w:rsid w:val="000F076E"/>
    <w:rsid w:val="000F24F9"/>
    <w:rsid w:val="000F6491"/>
    <w:rsid w:val="000F7246"/>
    <w:rsid w:val="000F7925"/>
    <w:rsid w:val="0010021C"/>
    <w:rsid w:val="00101022"/>
    <w:rsid w:val="00101664"/>
    <w:rsid w:val="00101702"/>
    <w:rsid w:val="00102172"/>
    <w:rsid w:val="00102270"/>
    <w:rsid w:val="0010247B"/>
    <w:rsid w:val="001024AD"/>
    <w:rsid w:val="00103E91"/>
    <w:rsid w:val="0010424D"/>
    <w:rsid w:val="0010510F"/>
    <w:rsid w:val="001055A9"/>
    <w:rsid w:val="00111A35"/>
    <w:rsid w:val="00111A6C"/>
    <w:rsid w:val="001121F6"/>
    <w:rsid w:val="00114499"/>
    <w:rsid w:val="00116790"/>
    <w:rsid w:val="00116F3F"/>
    <w:rsid w:val="00117EC0"/>
    <w:rsid w:val="00122053"/>
    <w:rsid w:val="00122DAB"/>
    <w:rsid w:val="0012394B"/>
    <w:rsid w:val="00124225"/>
    <w:rsid w:val="001245D1"/>
    <w:rsid w:val="00124853"/>
    <w:rsid w:val="00124DC0"/>
    <w:rsid w:val="001259FD"/>
    <w:rsid w:val="00126B36"/>
    <w:rsid w:val="00127835"/>
    <w:rsid w:val="00127C25"/>
    <w:rsid w:val="00130D1B"/>
    <w:rsid w:val="0013158F"/>
    <w:rsid w:val="0013170A"/>
    <w:rsid w:val="0013506D"/>
    <w:rsid w:val="00135C94"/>
    <w:rsid w:val="0013604E"/>
    <w:rsid w:val="00136A20"/>
    <w:rsid w:val="0013770C"/>
    <w:rsid w:val="001424C5"/>
    <w:rsid w:val="00144926"/>
    <w:rsid w:val="00145B91"/>
    <w:rsid w:val="00145E10"/>
    <w:rsid w:val="00145F68"/>
    <w:rsid w:val="00150641"/>
    <w:rsid w:val="00151533"/>
    <w:rsid w:val="0015450A"/>
    <w:rsid w:val="0015565E"/>
    <w:rsid w:val="0016041F"/>
    <w:rsid w:val="001607DF"/>
    <w:rsid w:val="00162CBE"/>
    <w:rsid w:val="00164387"/>
    <w:rsid w:val="00164A04"/>
    <w:rsid w:val="00165F42"/>
    <w:rsid w:val="0016776B"/>
    <w:rsid w:val="00167D0D"/>
    <w:rsid w:val="001701B5"/>
    <w:rsid w:val="001705B0"/>
    <w:rsid w:val="00170C0A"/>
    <w:rsid w:val="00176491"/>
    <w:rsid w:val="001806CD"/>
    <w:rsid w:val="001806F8"/>
    <w:rsid w:val="001808BE"/>
    <w:rsid w:val="00181E30"/>
    <w:rsid w:val="00182B69"/>
    <w:rsid w:val="00183D2D"/>
    <w:rsid w:val="00184047"/>
    <w:rsid w:val="00187D1B"/>
    <w:rsid w:val="001905A4"/>
    <w:rsid w:val="00190D63"/>
    <w:rsid w:val="001924E8"/>
    <w:rsid w:val="001928D6"/>
    <w:rsid w:val="00192BFF"/>
    <w:rsid w:val="00194A2F"/>
    <w:rsid w:val="00194ACB"/>
    <w:rsid w:val="001954C8"/>
    <w:rsid w:val="00195A40"/>
    <w:rsid w:val="0019659E"/>
    <w:rsid w:val="001967AA"/>
    <w:rsid w:val="001A1247"/>
    <w:rsid w:val="001A2639"/>
    <w:rsid w:val="001A3720"/>
    <w:rsid w:val="001A486B"/>
    <w:rsid w:val="001A4EA6"/>
    <w:rsid w:val="001A516F"/>
    <w:rsid w:val="001B1A0A"/>
    <w:rsid w:val="001B37B6"/>
    <w:rsid w:val="001B41F3"/>
    <w:rsid w:val="001B5215"/>
    <w:rsid w:val="001B7F55"/>
    <w:rsid w:val="001C11DD"/>
    <w:rsid w:val="001C7F73"/>
    <w:rsid w:val="001D055B"/>
    <w:rsid w:val="001D1136"/>
    <w:rsid w:val="001D1C73"/>
    <w:rsid w:val="001D2545"/>
    <w:rsid w:val="001D540B"/>
    <w:rsid w:val="001D5541"/>
    <w:rsid w:val="001D5B9A"/>
    <w:rsid w:val="001D663A"/>
    <w:rsid w:val="001E2BEA"/>
    <w:rsid w:val="001F05A2"/>
    <w:rsid w:val="001F0CF7"/>
    <w:rsid w:val="001F1F06"/>
    <w:rsid w:val="001F4D26"/>
    <w:rsid w:val="001F5454"/>
    <w:rsid w:val="001F6744"/>
    <w:rsid w:val="001F67A2"/>
    <w:rsid w:val="001F71AB"/>
    <w:rsid w:val="001F7407"/>
    <w:rsid w:val="001F762E"/>
    <w:rsid w:val="001F7C53"/>
    <w:rsid w:val="002030E8"/>
    <w:rsid w:val="002039C7"/>
    <w:rsid w:val="002065BB"/>
    <w:rsid w:val="00206BFC"/>
    <w:rsid w:val="0020729A"/>
    <w:rsid w:val="00207456"/>
    <w:rsid w:val="00211378"/>
    <w:rsid w:val="00211C86"/>
    <w:rsid w:val="00212116"/>
    <w:rsid w:val="002137A0"/>
    <w:rsid w:val="00213E89"/>
    <w:rsid w:val="00215A85"/>
    <w:rsid w:val="00224DCE"/>
    <w:rsid w:val="00225AF4"/>
    <w:rsid w:val="00226DBD"/>
    <w:rsid w:val="00227DF3"/>
    <w:rsid w:val="00232421"/>
    <w:rsid w:val="00235861"/>
    <w:rsid w:val="00236069"/>
    <w:rsid w:val="00236372"/>
    <w:rsid w:val="00237BB1"/>
    <w:rsid w:val="00240328"/>
    <w:rsid w:val="00241922"/>
    <w:rsid w:val="00241DE7"/>
    <w:rsid w:val="00243E6D"/>
    <w:rsid w:val="00243F30"/>
    <w:rsid w:val="0024498A"/>
    <w:rsid w:val="00247F0E"/>
    <w:rsid w:val="00252A66"/>
    <w:rsid w:val="00252C76"/>
    <w:rsid w:val="00252E1E"/>
    <w:rsid w:val="00255746"/>
    <w:rsid w:val="00256DB9"/>
    <w:rsid w:val="0025799F"/>
    <w:rsid w:val="002665A4"/>
    <w:rsid w:val="0027026D"/>
    <w:rsid w:val="00271DDB"/>
    <w:rsid w:val="00272EA1"/>
    <w:rsid w:val="002734F9"/>
    <w:rsid w:val="00274A68"/>
    <w:rsid w:val="00274FD5"/>
    <w:rsid w:val="00280681"/>
    <w:rsid w:val="00282977"/>
    <w:rsid w:val="00283093"/>
    <w:rsid w:val="002848D9"/>
    <w:rsid w:val="00284CFB"/>
    <w:rsid w:val="00285627"/>
    <w:rsid w:val="00291243"/>
    <w:rsid w:val="0029165D"/>
    <w:rsid w:val="002922B9"/>
    <w:rsid w:val="00292405"/>
    <w:rsid w:val="00293024"/>
    <w:rsid w:val="0029673C"/>
    <w:rsid w:val="00296CCB"/>
    <w:rsid w:val="00296FD5"/>
    <w:rsid w:val="002979F1"/>
    <w:rsid w:val="00297F77"/>
    <w:rsid w:val="00297F95"/>
    <w:rsid w:val="002A0839"/>
    <w:rsid w:val="002A0F71"/>
    <w:rsid w:val="002A3CE5"/>
    <w:rsid w:val="002A4EA8"/>
    <w:rsid w:val="002A5E21"/>
    <w:rsid w:val="002A64F4"/>
    <w:rsid w:val="002A7AD3"/>
    <w:rsid w:val="002B16A4"/>
    <w:rsid w:val="002B30F9"/>
    <w:rsid w:val="002B3D2A"/>
    <w:rsid w:val="002B4E27"/>
    <w:rsid w:val="002B5BA0"/>
    <w:rsid w:val="002B6C31"/>
    <w:rsid w:val="002B6D40"/>
    <w:rsid w:val="002B6ED0"/>
    <w:rsid w:val="002C45BD"/>
    <w:rsid w:val="002C4949"/>
    <w:rsid w:val="002C5BAF"/>
    <w:rsid w:val="002C641D"/>
    <w:rsid w:val="002D0B46"/>
    <w:rsid w:val="002D16BF"/>
    <w:rsid w:val="002D26C0"/>
    <w:rsid w:val="002D2E9A"/>
    <w:rsid w:val="002D3AA1"/>
    <w:rsid w:val="002D7C3C"/>
    <w:rsid w:val="002E2CA7"/>
    <w:rsid w:val="002E36C0"/>
    <w:rsid w:val="002E384D"/>
    <w:rsid w:val="002E52D7"/>
    <w:rsid w:val="002E5587"/>
    <w:rsid w:val="002E6F9C"/>
    <w:rsid w:val="002E7668"/>
    <w:rsid w:val="002E7691"/>
    <w:rsid w:val="002F0784"/>
    <w:rsid w:val="002F1625"/>
    <w:rsid w:val="002F195D"/>
    <w:rsid w:val="002F2065"/>
    <w:rsid w:val="002F24D8"/>
    <w:rsid w:val="002F3D6E"/>
    <w:rsid w:val="002F427F"/>
    <w:rsid w:val="002F4871"/>
    <w:rsid w:val="002F5774"/>
    <w:rsid w:val="002F5D40"/>
    <w:rsid w:val="002F687B"/>
    <w:rsid w:val="003004E7"/>
    <w:rsid w:val="003037AF"/>
    <w:rsid w:val="003045E2"/>
    <w:rsid w:val="00304D53"/>
    <w:rsid w:val="00304FB9"/>
    <w:rsid w:val="00305024"/>
    <w:rsid w:val="00305354"/>
    <w:rsid w:val="00305DC4"/>
    <w:rsid w:val="00310192"/>
    <w:rsid w:val="00313746"/>
    <w:rsid w:val="00313953"/>
    <w:rsid w:val="00313BBE"/>
    <w:rsid w:val="00314773"/>
    <w:rsid w:val="00315BC9"/>
    <w:rsid w:val="00316AA3"/>
    <w:rsid w:val="00317267"/>
    <w:rsid w:val="003172C5"/>
    <w:rsid w:val="00320140"/>
    <w:rsid w:val="00320319"/>
    <w:rsid w:val="00321638"/>
    <w:rsid w:val="003218DC"/>
    <w:rsid w:val="00324392"/>
    <w:rsid w:val="00325A07"/>
    <w:rsid w:val="00326394"/>
    <w:rsid w:val="00326ED3"/>
    <w:rsid w:val="00326F03"/>
    <w:rsid w:val="00330D5B"/>
    <w:rsid w:val="00331AE4"/>
    <w:rsid w:val="00331EED"/>
    <w:rsid w:val="003326C1"/>
    <w:rsid w:val="003339C4"/>
    <w:rsid w:val="0033422E"/>
    <w:rsid w:val="003345BF"/>
    <w:rsid w:val="00335E95"/>
    <w:rsid w:val="0033606D"/>
    <w:rsid w:val="003406CE"/>
    <w:rsid w:val="00340706"/>
    <w:rsid w:val="00341C99"/>
    <w:rsid w:val="00341D2B"/>
    <w:rsid w:val="00344803"/>
    <w:rsid w:val="00345B76"/>
    <w:rsid w:val="00346A18"/>
    <w:rsid w:val="00347580"/>
    <w:rsid w:val="003478A8"/>
    <w:rsid w:val="00347C02"/>
    <w:rsid w:val="00350598"/>
    <w:rsid w:val="003508F1"/>
    <w:rsid w:val="00350AE1"/>
    <w:rsid w:val="00351C23"/>
    <w:rsid w:val="003555E2"/>
    <w:rsid w:val="00357B03"/>
    <w:rsid w:val="00357EE8"/>
    <w:rsid w:val="003609A7"/>
    <w:rsid w:val="00360F60"/>
    <w:rsid w:val="00362945"/>
    <w:rsid w:val="00363DF5"/>
    <w:rsid w:val="00363EBD"/>
    <w:rsid w:val="00365373"/>
    <w:rsid w:val="003653C2"/>
    <w:rsid w:val="00370A4C"/>
    <w:rsid w:val="003717CB"/>
    <w:rsid w:val="00371F5A"/>
    <w:rsid w:val="003727E1"/>
    <w:rsid w:val="00373F62"/>
    <w:rsid w:val="003744CA"/>
    <w:rsid w:val="00374716"/>
    <w:rsid w:val="00374C2E"/>
    <w:rsid w:val="0037603C"/>
    <w:rsid w:val="00376914"/>
    <w:rsid w:val="00377F99"/>
    <w:rsid w:val="00380267"/>
    <w:rsid w:val="003810AC"/>
    <w:rsid w:val="00381621"/>
    <w:rsid w:val="00381E9B"/>
    <w:rsid w:val="003823DC"/>
    <w:rsid w:val="003838B8"/>
    <w:rsid w:val="00383C78"/>
    <w:rsid w:val="00383F70"/>
    <w:rsid w:val="0038401F"/>
    <w:rsid w:val="003840D3"/>
    <w:rsid w:val="00385714"/>
    <w:rsid w:val="00386D29"/>
    <w:rsid w:val="00387A45"/>
    <w:rsid w:val="00390823"/>
    <w:rsid w:val="00390DB3"/>
    <w:rsid w:val="00392130"/>
    <w:rsid w:val="00392D13"/>
    <w:rsid w:val="00394236"/>
    <w:rsid w:val="00394686"/>
    <w:rsid w:val="00394D31"/>
    <w:rsid w:val="00396258"/>
    <w:rsid w:val="00396FAC"/>
    <w:rsid w:val="003A4578"/>
    <w:rsid w:val="003A74B5"/>
    <w:rsid w:val="003A7D10"/>
    <w:rsid w:val="003B110F"/>
    <w:rsid w:val="003B1534"/>
    <w:rsid w:val="003B1AFC"/>
    <w:rsid w:val="003B2810"/>
    <w:rsid w:val="003B46E5"/>
    <w:rsid w:val="003B54FF"/>
    <w:rsid w:val="003C193F"/>
    <w:rsid w:val="003C1E9F"/>
    <w:rsid w:val="003C2FB3"/>
    <w:rsid w:val="003C3152"/>
    <w:rsid w:val="003C4B76"/>
    <w:rsid w:val="003C5B8F"/>
    <w:rsid w:val="003D05CD"/>
    <w:rsid w:val="003D05D4"/>
    <w:rsid w:val="003D0920"/>
    <w:rsid w:val="003D0C4B"/>
    <w:rsid w:val="003D0D58"/>
    <w:rsid w:val="003D2989"/>
    <w:rsid w:val="003D31DB"/>
    <w:rsid w:val="003D353F"/>
    <w:rsid w:val="003D39C6"/>
    <w:rsid w:val="003D542A"/>
    <w:rsid w:val="003E0524"/>
    <w:rsid w:val="003E0841"/>
    <w:rsid w:val="003E099E"/>
    <w:rsid w:val="003E4454"/>
    <w:rsid w:val="003E510A"/>
    <w:rsid w:val="003E55D4"/>
    <w:rsid w:val="003E585A"/>
    <w:rsid w:val="003E5860"/>
    <w:rsid w:val="003E597B"/>
    <w:rsid w:val="003E5BD5"/>
    <w:rsid w:val="003E5CB0"/>
    <w:rsid w:val="003F0FF7"/>
    <w:rsid w:val="003F10AB"/>
    <w:rsid w:val="003F1D56"/>
    <w:rsid w:val="003F270B"/>
    <w:rsid w:val="003F4598"/>
    <w:rsid w:val="003F47A5"/>
    <w:rsid w:val="003F7315"/>
    <w:rsid w:val="00400E4E"/>
    <w:rsid w:val="004011C2"/>
    <w:rsid w:val="00401E8F"/>
    <w:rsid w:val="004034F5"/>
    <w:rsid w:val="00403F87"/>
    <w:rsid w:val="00404E30"/>
    <w:rsid w:val="00406540"/>
    <w:rsid w:val="00406BE8"/>
    <w:rsid w:val="00410076"/>
    <w:rsid w:val="004101C4"/>
    <w:rsid w:val="004111C3"/>
    <w:rsid w:val="0041272B"/>
    <w:rsid w:val="004129D4"/>
    <w:rsid w:val="00412D4F"/>
    <w:rsid w:val="00412D97"/>
    <w:rsid w:val="00412E6C"/>
    <w:rsid w:val="00412F71"/>
    <w:rsid w:val="004133C1"/>
    <w:rsid w:val="00413798"/>
    <w:rsid w:val="004141AC"/>
    <w:rsid w:val="00415AE8"/>
    <w:rsid w:val="00420937"/>
    <w:rsid w:val="0042361D"/>
    <w:rsid w:val="00425BDD"/>
    <w:rsid w:val="00426A9C"/>
    <w:rsid w:val="00427256"/>
    <w:rsid w:val="004273FF"/>
    <w:rsid w:val="00427BA6"/>
    <w:rsid w:val="00430784"/>
    <w:rsid w:val="00430987"/>
    <w:rsid w:val="00430CE8"/>
    <w:rsid w:val="0043318D"/>
    <w:rsid w:val="0043394C"/>
    <w:rsid w:val="00434756"/>
    <w:rsid w:val="00436061"/>
    <w:rsid w:val="004375B8"/>
    <w:rsid w:val="00437E4A"/>
    <w:rsid w:val="00440613"/>
    <w:rsid w:val="0044155E"/>
    <w:rsid w:val="00442003"/>
    <w:rsid w:val="0044253D"/>
    <w:rsid w:val="0044376D"/>
    <w:rsid w:val="004446D0"/>
    <w:rsid w:val="00444CC2"/>
    <w:rsid w:val="00450B0A"/>
    <w:rsid w:val="004514E9"/>
    <w:rsid w:val="00455181"/>
    <w:rsid w:val="004553B3"/>
    <w:rsid w:val="00456CAB"/>
    <w:rsid w:val="00463EA2"/>
    <w:rsid w:val="00464808"/>
    <w:rsid w:val="00471E4C"/>
    <w:rsid w:val="00472AAB"/>
    <w:rsid w:val="00472C3C"/>
    <w:rsid w:val="00473905"/>
    <w:rsid w:val="00473909"/>
    <w:rsid w:val="00476089"/>
    <w:rsid w:val="00477DD0"/>
    <w:rsid w:val="00480F0E"/>
    <w:rsid w:val="004827A6"/>
    <w:rsid w:val="00482C9B"/>
    <w:rsid w:val="004838AA"/>
    <w:rsid w:val="00483F34"/>
    <w:rsid w:val="00486B08"/>
    <w:rsid w:val="00487786"/>
    <w:rsid w:val="004901B6"/>
    <w:rsid w:val="00490968"/>
    <w:rsid w:val="00496106"/>
    <w:rsid w:val="004A0659"/>
    <w:rsid w:val="004A1D92"/>
    <w:rsid w:val="004A258B"/>
    <w:rsid w:val="004A2A7F"/>
    <w:rsid w:val="004A4D24"/>
    <w:rsid w:val="004A4D89"/>
    <w:rsid w:val="004A58DE"/>
    <w:rsid w:val="004A6730"/>
    <w:rsid w:val="004A7CC0"/>
    <w:rsid w:val="004B065E"/>
    <w:rsid w:val="004B0A57"/>
    <w:rsid w:val="004B3065"/>
    <w:rsid w:val="004B40AA"/>
    <w:rsid w:val="004B4143"/>
    <w:rsid w:val="004B69B1"/>
    <w:rsid w:val="004B6E2B"/>
    <w:rsid w:val="004C0909"/>
    <w:rsid w:val="004C097F"/>
    <w:rsid w:val="004C0F08"/>
    <w:rsid w:val="004C131F"/>
    <w:rsid w:val="004C1F18"/>
    <w:rsid w:val="004C24E1"/>
    <w:rsid w:val="004C2912"/>
    <w:rsid w:val="004C4927"/>
    <w:rsid w:val="004C67C1"/>
    <w:rsid w:val="004C6CC2"/>
    <w:rsid w:val="004C6D86"/>
    <w:rsid w:val="004C77A4"/>
    <w:rsid w:val="004D0AE5"/>
    <w:rsid w:val="004D1CC9"/>
    <w:rsid w:val="004D2742"/>
    <w:rsid w:val="004D383F"/>
    <w:rsid w:val="004D38F3"/>
    <w:rsid w:val="004D42E9"/>
    <w:rsid w:val="004D4A80"/>
    <w:rsid w:val="004D7D7B"/>
    <w:rsid w:val="004E0270"/>
    <w:rsid w:val="004E15D0"/>
    <w:rsid w:val="004E194F"/>
    <w:rsid w:val="004E1A95"/>
    <w:rsid w:val="004E222E"/>
    <w:rsid w:val="004E2BA6"/>
    <w:rsid w:val="004E3C12"/>
    <w:rsid w:val="004E4AC7"/>
    <w:rsid w:val="004E6854"/>
    <w:rsid w:val="004E7E97"/>
    <w:rsid w:val="004F07FC"/>
    <w:rsid w:val="004F1052"/>
    <w:rsid w:val="004F2210"/>
    <w:rsid w:val="004F26E1"/>
    <w:rsid w:val="004F3660"/>
    <w:rsid w:val="004F4138"/>
    <w:rsid w:val="004F45BF"/>
    <w:rsid w:val="004F4ED8"/>
    <w:rsid w:val="004F5E7E"/>
    <w:rsid w:val="004F6895"/>
    <w:rsid w:val="004F6E1B"/>
    <w:rsid w:val="00501A8D"/>
    <w:rsid w:val="00502C11"/>
    <w:rsid w:val="00503437"/>
    <w:rsid w:val="0050385F"/>
    <w:rsid w:val="00503DBF"/>
    <w:rsid w:val="00507C7D"/>
    <w:rsid w:val="00510E89"/>
    <w:rsid w:val="00511310"/>
    <w:rsid w:val="00511836"/>
    <w:rsid w:val="00512151"/>
    <w:rsid w:val="005133BC"/>
    <w:rsid w:val="00513CBE"/>
    <w:rsid w:val="005153B8"/>
    <w:rsid w:val="00515D86"/>
    <w:rsid w:val="00516E1D"/>
    <w:rsid w:val="00516FB5"/>
    <w:rsid w:val="00517742"/>
    <w:rsid w:val="0052038B"/>
    <w:rsid w:val="00520475"/>
    <w:rsid w:val="005224BA"/>
    <w:rsid w:val="00522A58"/>
    <w:rsid w:val="005232DD"/>
    <w:rsid w:val="00523516"/>
    <w:rsid w:val="00524C80"/>
    <w:rsid w:val="00525012"/>
    <w:rsid w:val="0052642F"/>
    <w:rsid w:val="005275DA"/>
    <w:rsid w:val="005310D6"/>
    <w:rsid w:val="0053163D"/>
    <w:rsid w:val="00533038"/>
    <w:rsid w:val="0053303D"/>
    <w:rsid w:val="005336D3"/>
    <w:rsid w:val="0053437B"/>
    <w:rsid w:val="005357A3"/>
    <w:rsid w:val="00537F3D"/>
    <w:rsid w:val="00540998"/>
    <w:rsid w:val="00542DBB"/>
    <w:rsid w:val="00543060"/>
    <w:rsid w:val="00543506"/>
    <w:rsid w:val="005436A0"/>
    <w:rsid w:val="00543B4A"/>
    <w:rsid w:val="00543DFC"/>
    <w:rsid w:val="00543FD2"/>
    <w:rsid w:val="00545AD5"/>
    <w:rsid w:val="00550993"/>
    <w:rsid w:val="00550A8D"/>
    <w:rsid w:val="00551B3F"/>
    <w:rsid w:val="00551CBA"/>
    <w:rsid w:val="00551FEC"/>
    <w:rsid w:val="00552E57"/>
    <w:rsid w:val="00553356"/>
    <w:rsid w:val="00554F91"/>
    <w:rsid w:val="00555758"/>
    <w:rsid w:val="00556B99"/>
    <w:rsid w:val="00556C8F"/>
    <w:rsid w:val="00556D6D"/>
    <w:rsid w:val="0055790E"/>
    <w:rsid w:val="0056390D"/>
    <w:rsid w:val="00564DE5"/>
    <w:rsid w:val="0056603B"/>
    <w:rsid w:val="005678DA"/>
    <w:rsid w:val="00570697"/>
    <w:rsid w:val="00570E3A"/>
    <w:rsid w:val="005730A3"/>
    <w:rsid w:val="00573467"/>
    <w:rsid w:val="005736EB"/>
    <w:rsid w:val="005741A2"/>
    <w:rsid w:val="00575BEF"/>
    <w:rsid w:val="005767B4"/>
    <w:rsid w:val="0057793B"/>
    <w:rsid w:val="00581DF5"/>
    <w:rsid w:val="0058284B"/>
    <w:rsid w:val="00584252"/>
    <w:rsid w:val="00585E64"/>
    <w:rsid w:val="00587284"/>
    <w:rsid w:val="005872BA"/>
    <w:rsid w:val="00590327"/>
    <w:rsid w:val="00592BF7"/>
    <w:rsid w:val="005942F6"/>
    <w:rsid w:val="005944FF"/>
    <w:rsid w:val="005949D4"/>
    <w:rsid w:val="0059500B"/>
    <w:rsid w:val="00595599"/>
    <w:rsid w:val="00596227"/>
    <w:rsid w:val="005A098B"/>
    <w:rsid w:val="005A60F1"/>
    <w:rsid w:val="005A6B66"/>
    <w:rsid w:val="005B15BA"/>
    <w:rsid w:val="005B1A1F"/>
    <w:rsid w:val="005B1C2F"/>
    <w:rsid w:val="005B32AF"/>
    <w:rsid w:val="005B404F"/>
    <w:rsid w:val="005B43F9"/>
    <w:rsid w:val="005B55CB"/>
    <w:rsid w:val="005B5AED"/>
    <w:rsid w:val="005B6117"/>
    <w:rsid w:val="005B652F"/>
    <w:rsid w:val="005B7B2C"/>
    <w:rsid w:val="005C043F"/>
    <w:rsid w:val="005C063F"/>
    <w:rsid w:val="005C184C"/>
    <w:rsid w:val="005C1C06"/>
    <w:rsid w:val="005C2492"/>
    <w:rsid w:val="005C2BDD"/>
    <w:rsid w:val="005C2E52"/>
    <w:rsid w:val="005C3D34"/>
    <w:rsid w:val="005C4346"/>
    <w:rsid w:val="005C64C7"/>
    <w:rsid w:val="005C692A"/>
    <w:rsid w:val="005C7859"/>
    <w:rsid w:val="005C7D00"/>
    <w:rsid w:val="005D0013"/>
    <w:rsid w:val="005D17A6"/>
    <w:rsid w:val="005D1AC8"/>
    <w:rsid w:val="005D1BDD"/>
    <w:rsid w:val="005D7104"/>
    <w:rsid w:val="005D7422"/>
    <w:rsid w:val="005E1581"/>
    <w:rsid w:val="005E1C99"/>
    <w:rsid w:val="005E2244"/>
    <w:rsid w:val="005E35EB"/>
    <w:rsid w:val="005E49E1"/>
    <w:rsid w:val="005E4E5B"/>
    <w:rsid w:val="005E6C47"/>
    <w:rsid w:val="005E6CE0"/>
    <w:rsid w:val="005E7C77"/>
    <w:rsid w:val="005F4614"/>
    <w:rsid w:val="005F78AB"/>
    <w:rsid w:val="00602DB5"/>
    <w:rsid w:val="00603153"/>
    <w:rsid w:val="00603265"/>
    <w:rsid w:val="00603674"/>
    <w:rsid w:val="006038CA"/>
    <w:rsid w:val="006048E7"/>
    <w:rsid w:val="00604B41"/>
    <w:rsid w:val="00607986"/>
    <w:rsid w:val="006103C6"/>
    <w:rsid w:val="00611D90"/>
    <w:rsid w:val="006122AF"/>
    <w:rsid w:val="00612C5E"/>
    <w:rsid w:val="00612E81"/>
    <w:rsid w:val="006161AE"/>
    <w:rsid w:val="00616F0C"/>
    <w:rsid w:val="006178A2"/>
    <w:rsid w:val="00620308"/>
    <w:rsid w:val="0062096E"/>
    <w:rsid w:val="00624CD4"/>
    <w:rsid w:val="00627CF5"/>
    <w:rsid w:val="00630905"/>
    <w:rsid w:val="00631601"/>
    <w:rsid w:val="006337A8"/>
    <w:rsid w:val="00633901"/>
    <w:rsid w:val="00633D39"/>
    <w:rsid w:val="0063723D"/>
    <w:rsid w:val="006378A5"/>
    <w:rsid w:val="00637CAD"/>
    <w:rsid w:val="0064061B"/>
    <w:rsid w:val="00640D92"/>
    <w:rsid w:val="006411C8"/>
    <w:rsid w:val="0064194F"/>
    <w:rsid w:val="006422C1"/>
    <w:rsid w:val="006435C8"/>
    <w:rsid w:val="00643E79"/>
    <w:rsid w:val="00644087"/>
    <w:rsid w:val="00644553"/>
    <w:rsid w:val="00644D8A"/>
    <w:rsid w:val="00647B49"/>
    <w:rsid w:val="0065049D"/>
    <w:rsid w:val="006527D4"/>
    <w:rsid w:val="006531D0"/>
    <w:rsid w:val="006539D2"/>
    <w:rsid w:val="00653A6A"/>
    <w:rsid w:val="00653D46"/>
    <w:rsid w:val="00654915"/>
    <w:rsid w:val="006552E8"/>
    <w:rsid w:val="0065579E"/>
    <w:rsid w:val="006560A8"/>
    <w:rsid w:val="00656988"/>
    <w:rsid w:val="00657944"/>
    <w:rsid w:val="006602BE"/>
    <w:rsid w:val="00661104"/>
    <w:rsid w:val="00664275"/>
    <w:rsid w:val="006727E5"/>
    <w:rsid w:val="0067666B"/>
    <w:rsid w:val="00682954"/>
    <w:rsid w:val="00683735"/>
    <w:rsid w:val="00683941"/>
    <w:rsid w:val="00683C70"/>
    <w:rsid w:val="0068452A"/>
    <w:rsid w:val="00684BEB"/>
    <w:rsid w:val="006902A2"/>
    <w:rsid w:val="00690BBB"/>
    <w:rsid w:val="006914C9"/>
    <w:rsid w:val="006948AA"/>
    <w:rsid w:val="00695376"/>
    <w:rsid w:val="006976E9"/>
    <w:rsid w:val="00697F8C"/>
    <w:rsid w:val="006A1E34"/>
    <w:rsid w:val="006A2E07"/>
    <w:rsid w:val="006A38A2"/>
    <w:rsid w:val="006A5BDD"/>
    <w:rsid w:val="006A6E1E"/>
    <w:rsid w:val="006A7F03"/>
    <w:rsid w:val="006B36E4"/>
    <w:rsid w:val="006B3F7E"/>
    <w:rsid w:val="006B4D69"/>
    <w:rsid w:val="006B4E97"/>
    <w:rsid w:val="006B53C6"/>
    <w:rsid w:val="006B6124"/>
    <w:rsid w:val="006B7E4B"/>
    <w:rsid w:val="006C4C2D"/>
    <w:rsid w:val="006C53B5"/>
    <w:rsid w:val="006C63F3"/>
    <w:rsid w:val="006C6E8D"/>
    <w:rsid w:val="006C7B8C"/>
    <w:rsid w:val="006D42D5"/>
    <w:rsid w:val="006D6014"/>
    <w:rsid w:val="006D6686"/>
    <w:rsid w:val="006D6C69"/>
    <w:rsid w:val="006E0D9E"/>
    <w:rsid w:val="006E12AD"/>
    <w:rsid w:val="006E1DC6"/>
    <w:rsid w:val="006E27B6"/>
    <w:rsid w:val="006E4089"/>
    <w:rsid w:val="006E440E"/>
    <w:rsid w:val="006E51B3"/>
    <w:rsid w:val="006E55F2"/>
    <w:rsid w:val="006F0253"/>
    <w:rsid w:val="006F14B1"/>
    <w:rsid w:val="006F1ECA"/>
    <w:rsid w:val="006F305C"/>
    <w:rsid w:val="006F35D6"/>
    <w:rsid w:val="006F371D"/>
    <w:rsid w:val="006F3B63"/>
    <w:rsid w:val="006F4B10"/>
    <w:rsid w:val="006F4F51"/>
    <w:rsid w:val="006F566C"/>
    <w:rsid w:val="006F618F"/>
    <w:rsid w:val="006F6651"/>
    <w:rsid w:val="006F6C3F"/>
    <w:rsid w:val="006F7070"/>
    <w:rsid w:val="0070107A"/>
    <w:rsid w:val="00701E8F"/>
    <w:rsid w:val="0070243C"/>
    <w:rsid w:val="007024F8"/>
    <w:rsid w:val="00703A82"/>
    <w:rsid w:val="00703D67"/>
    <w:rsid w:val="00704648"/>
    <w:rsid w:val="0071304B"/>
    <w:rsid w:val="00713FFE"/>
    <w:rsid w:val="00714CF3"/>
    <w:rsid w:val="00714DFB"/>
    <w:rsid w:val="00714FB2"/>
    <w:rsid w:val="00715733"/>
    <w:rsid w:val="00715FE2"/>
    <w:rsid w:val="00716362"/>
    <w:rsid w:val="00716D4D"/>
    <w:rsid w:val="007170EA"/>
    <w:rsid w:val="007206B3"/>
    <w:rsid w:val="0072080F"/>
    <w:rsid w:val="0072271F"/>
    <w:rsid w:val="00724018"/>
    <w:rsid w:val="00726453"/>
    <w:rsid w:val="00727479"/>
    <w:rsid w:val="007301F7"/>
    <w:rsid w:val="00730757"/>
    <w:rsid w:val="00730CD9"/>
    <w:rsid w:val="007321F3"/>
    <w:rsid w:val="00732A44"/>
    <w:rsid w:val="00732FB2"/>
    <w:rsid w:val="00733C64"/>
    <w:rsid w:val="00733DBA"/>
    <w:rsid w:val="00734917"/>
    <w:rsid w:val="00734DE4"/>
    <w:rsid w:val="00736685"/>
    <w:rsid w:val="00737087"/>
    <w:rsid w:val="007405D2"/>
    <w:rsid w:val="0074224D"/>
    <w:rsid w:val="00742CEF"/>
    <w:rsid w:val="00743D4A"/>
    <w:rsid w:val="00744A49"/>
    <w:rsid w:val="0074753A"/>
    <w:rsid w:val="007501B8"/>
    <w:rsid w:val="00751E39"/>
    <w:rsid w:val="00753461"/>
    <w:rsid w:val="0075446B"/>
    <w:rsid w:val="00755A37"/>
    <w:rsid w:val="00756351"/>
    <w:rsid w:val="00756DDD"/>
    <w:rsid w:val="00757165"/>
    <w:rsid w:val="007575FF"/>
    <w:rsid w:val="0075771B"/>
    <w:rsid w:val="007603BA"/>
    <w:rsid w:val="0076073F"/>
    <w:rsid w:val="00760A66"/>
    <w:rsid w:val="00761B85"/>
    <w:rsid w:val="00761F0E"/>
    <w:rsid w:val="007629E1"/>
    <w:rsid w:val="00763CB6"/>
    <w:rsid w:val="00766306"/>
    <w:rsid w:val="0077016C"/>
    <w:rsid w:val="00770872"/>
    <w:rsid w:val="00770BE0"/>
    <w:rsid w:val="007716F4"/>
    <w:rsid w:val="00771975"/>
    <w:rsid w:val="00772AEE"/>
    <w:rsid w:val="007761A9"/>
    <w:rsid w:val="007762AD"/>
    <w:rsid w:val="00782712"/>
    <w:rsid w:val="00782C34"/>
    <w:rsid w:val="00782C9E"/>
    <w:rsid w:val="00783AAD"/>
    <w:rsid w:val="007877EF"/>
    <w:rsid w:val="00787893"/>
    <w:rsid w:val="00787D12"/>
    <w:rsid w:val="00790566"/>
    <w:rsid w:val="00791CE5"/>
    <w:rsid w:val="007940DB"/>
    <w:rsid w:val="007941FD"/>
    <w:rsid w:val="0079760B"/>
    <w:rsid w:val="00797D8B"/>
    <w:rsid w:val="007A0E26"/>
    <w:rsid w:val="007A0E63"/>
    <w:rsid w:val="007A229E"/>
    <w:rsid w:val="007A398C"/>
    <w:rsid w:val="007A3DB4"/>
    <w:rsid w:val="007A5DF6"/>
    <w:rsid w:val="007A609E"/>
    <w:rsid w:val="007A78BD"/>
    <w:rsid w:val="007B0361"/>
    <w:rsid w:val="007B113C"/>
    <w:rsid w:val="007B1DCD"/>
    <w:rsid w:val="007B262C"/>
    <w:rsid w:val="007B28D8"/>
    <w:rsid w:val="007B32CE"/>
    <w:rsid w:val="007B3CC1"/>
    <w:rsid w:val="007B5650"/>
    <w:rsid w:val="007B58F4"/>
    <w:rsid w:val="007B6F6B"/>
    <w:rsid w:val="007B7990"/>
    <w:rsid w:val="007C0373"/>
    <w:rsid w:val="007C1CCF"/>
    <w:rsid w:val="007C2E9A"/>
    <w:rsid w:val="007C46EE"/>
    <w:rsid w:val="007C4841"/>
    <w:rsid w:val="007C5730"/>
    <w:rsid w:val="007D1D59"/>
    <w:rsid w:val="007D1DA6"/>
    <w:rsid w:val="007D247A"/>
    <w:rsid w:val="007D30DF"/>
    <w:rsid w:val="007D3BDB"/>
    <w:rsid w:val="007D4A37"/>
    <w:rsid w:val="007D7684"/>
    <w:rsid w:val="007E1771"/>
    <w:rsid w:val="007E3BE3"/>
    <w:rsid w:val="007E3EF3"/>
    <w:rsid w:val="007E5656"/>
    <w:rsid w:val="007F2353"/>
    <w:rsid w:val="007F2E6F"/>
    <w:rsid w:val="007F333B"/>
    <w:rsid w:val="007F5A76"/>
    <w:rsid w:val="007F5F36"/>
    <w:rsid w:val="007F6539"/>
    <w:rsid w:val="007F6F70"/>
    <w:rsid w:val="007F7F55"/>
    <w:rsid w:val="00800185"/>
    <w:rsid w:val="00800A2E"/>
    <w:rsid w:val="00802A93"/>
    <w:rsid w:val="00802AF6"/>
    <w:rsid w:val="00804AC2"/>
    <w:rsid w:val="00805EBC"/>
    <w:rsid w:val="008064D7"/>
    <w:rsid w:val="0080670D"/>
    <w:rsid w:val="0080764E"/>
    <w:rsid w:val="00810B8B"/>
    <w:rsid w:val="00812053"/>
    <w:rsid w:val="008150B7"/>
    <w:rsid w:val="008150DC"/>
    <w:rsid w:val="00817A1C"/>
    <w:rsid w:val="0082005F"/>
    <w:rsid w:val="008204FE"/>
    <w:rsid w:val="00820FF4"/>
    <w:rsid w:val="00823E49"/>
    <w:rsid w:val="00824A08"/>
    <w:rsid w:val="00824D13"/>
    <w:rsid w:val="008253CC"/>
    <w:rsid w:val="00825B7A"/>
    <w:rsid w:val="00826A0D"/>
    <w:rsid w:val="00826B89"/>
    <w:rsid w:val="00830B6B"/>
    <w:rsid w:val="00832392"/>
    <w:rsid w:val="00832E74"/>
    <w:rsid w:val="008331A6"/>
    <w:rsid w:val="00834409"/>
    <w:rsid w:val="00834B50"/>
    <w:rsid w:val="0083510C"/>
    <w:rsid w:val="00835A3C"/>
    <w:rsid w:val="0084076E"/>
    <w:rsid w:val="0084183F"/>
    <w:rsid w:val="00841DBC"/>
    <w:rsid w:val="00845344"/>
    <w:rsid w:val="00847B33"/>
    <w:rsid w:val="008505B8"/>
    <w:rsid w:val="00852AEA"/>
    <w:rsid w:val="00853A8C"/>
    <w:rsid w:val="00853F51"/>
    <w:rsid w:val="00857255"/>
    <w:rsid w:val="00860F49"/>
    <w:rsid w:val="00862AE9"/>
    <w:rsid w:val="00864C15"/>
    <w:rsid w:val="00866A39"/>
    <w:rsid w:val="0086775A"/>
    <w:rsid w:val="0087068A"/>
    <w:rsid w:val="00870B79"/>
    <w:rsid w:val="0087165E"/>
    <w:rsid w:val="00872509"/>
    <w:rsid w:val="00872A36"/>
    <w:rsid w:val="00873CCD"/>
    <w:rsid w:val="00873D8C"/>
    <w:rsid w:val="008743EA"/>
    <w:rsid w:val="00874BEF"/>
    <w:rsid w:val="0087526D"/>
    <w:rsid w:val="00875287"/>
    <w:rsid w:val="008755CE"/>
    <w:rsid w:val="008755EA"/>
    <w:rsid w:val="008759D8"/>
    <w:rsid w:val="00876145"/>
    <w:rsid w:val="00877294"/>
    <w:rsid w:val="00882318"/>
    <w:rsid w:val="008824AB"/>
    <w:rsid w:val="00883AF9"/>
    <w:rsid w:val="00883C53"/>
    <w:rsid w:val="008855A0"/>
    <w:rsid w:val="00885E30"/>
    <w:rsid w:val="00886351"/>
    <w:rsid w:val="00886903"/>
    <w:rsid w:val="00887840"/>
    <w:rsid w:val="008900FB"/>
    <w:rsid w:val="00890AC3"/>
    <w:rsid w:val="00890DE1"/>
    <w:rsid w:val="00892FCE"/>
    <w:rsid w:val="00893417"/>
    <w:rsid w:val="00895226"/>
    <w:rsid w:val="00896D05"/>
    <w:rsid w:val="008979DE"/>
    <w:rsid w:val="008A0D05"/>
    <w:rsid w:val="008A1525"/>
    <w:rsid w:val="008A32A9"/>
    <w:rsid w:val="008A380C"/>
    <w:rsid w:val="008A3BF6"/>
    <w:rsid w:val="008A573D"/>
    <w:rsid w:val="008A610A"/>
    <w:rsid w:val="008A6C0D"/>
    <w:rsid w:val="008A6C9A"/>
    <w:rsid w:val="008A7A59"/>
    <w:rsid w:val="008A7EA5"/>
    <w:rsid w:val="008B08B7"/>
    <w:rsid w:val="008B0BC0"/>
    <w:rsid w:val="008B2565"/>
    <w:rsid w:val="008B29E8"/>
    <w:rsid w:val="008B4851"/>
    <w:rsid w:val="008B551E"/>
    <w:rsid w:val="008B5666"/>
    <w:rsid w:val="008B5973"/>
    <w:rsid w:val="008B678A"/>
    <w:rsid w:val="008B7487"/>
    <w:rsid w:val="008B777D"/>
    <w:rsid w:val="008C37E5"/>
    <w:rsid w:val="008C6950"/>
    <w:rsid w:val="008C73D5"/>
    <w:rsid w:val="008D05C0"/>
    <w:rsid w:val="008D085F"/>
    <w:rsid w:val="008D088A"/>
    <w:rsid w:val="008D170B"/>
    <w:rsid w:val="008D1BA1"/>
    <w:rsid w:val="008D23FD"/>
    <w:rsid w:val="008D30A8"/>
    <w:rsid w:val="008D4412"/>
    <w:rsid w:val="008D4D54"/>
    <w:rsid w:val="008D50CC"/>
    <w:rsid w:val="008D5A2E"/>
    <w:rsid w:val="008D768E"/>
    <w:rsid w:val="008D76E7"/>
    <w:rsid w:val="008E17EE"/>
    <w:rsid w:val="008E397B"/>
    <w:rsid w:val="008E6D20"/>
    <w:rsid w:val="008E70A8"/>
    <w:rsid w:val="008F06E5"/>
    <w:rsid w:val="008F0C4F"/>
    <w:rsid w:val="008F0CFF"/>
    <w:rsid w:val="008F2287"/>
    <w:rsid w:val="008F2FB4"/>
    <w:rsid w:val="008F3027"/>
    <w:rsid w:val="008F5C4A"/>
    <w:rsid w:val="008F7FB9"/>
    <w:rsid w:val="0090047C"/>
    <w:rsid w:val="009015D6"/>
    <w:rsid w:val="00901D49"/>
    <w:rsid w:val="009029E4"/>
    <w:rsid w:val="00903833"/>
    <w:rsid w:val="009038DF"/>
    <w:rsid w:val="00903EFC"/>
    <w:rsid w:val="00904782"/>
    <w:rsid w:val="00905071"/>
    <w:rsid w:val="009054F0"/>
    <w:rsid w:val="009058D8"/>
    <w:rsid w:val="009065F4"/>
    <w:rsid w:val="00906FE8"/>
    <w:rsid w:val="00910B9F"/>
    <w:rsid w:val="009113DB"/>
    <w:rsid w:val="009133BA"/>
    <w:rsid w:val="00913AE2"/>
    <w:rsid w:val="009144A6"/>
    <w:rsid w:val="00914D51"/>
    <w:rsid w:val="00915F95"/>
    <w:rsid w:val="00921C7F"/>
    <w:rsid w:val="00922D20"/>
    <w:rsid w:val="00924B5D"/>
    <w:rsid w:val="00925195"/>
    <w:rsid w:val="00925B46"/>
    <w:rsid w:val="00925EE1"/>
    <w:rsid w:val="00926E0C"/>
    <w:rsid w:val="0093325C"/>
    <w:rsid w:val="009333A0"/>
    <w:rsid w:val="00933BBB"/>
    <w:rsid w:val="00934823"/>
    <w:rsid w:val="00934CA4"/>
    <w:rsid w:val="00935A09"/>
    <w:rsid w:val="00935CAB"/>
    <w:rsid w:val="00937332"/>
    <w:rsid w:val="0093780B"/>
    <w:rsid w:val="009378C5"/>
    <w:rsid w:val="00937EA6"/>
    <w:rsid w:val="00941948"/>
    <w:rsid w:val="00943A81"/>
    <w:rsid w:val="009444D3"/>
    <w:rsid w:val="00945EA3"/>
    <w:rsid w:val="00945F26"/>
    <w:rsid w:val="009505D8"/>
    <w:rsid w:val="00952003"/>
    <w:rsid w:val="009541A9"/>
    <w:rsid w:val="009547F6"/>
    <w:rsid w:val="00955FA0"/>
    <w:rsid w:val="00955FD6"/>
    <w:rsid w:val="0095694F"/>
    <w:rsid w:val="00957023"/>
    <w:rsid w:val="009579CB"/>
    <w:rsid w:val="00957AB5"/>
    <w:rsid w:val="0096055F"/>
    <w:rsid w:val="009616BD"/>
    <w:rsid w:val="00961C0E"/>
    <w:rsid w:val="009622B0"/>
    <w:rsid w:val="009627A0"/>
    <w:rsid w:val="00964204"/>
    <w:rsid w:val="009643B8"/>
    <w:rsid w:val="00965FD9"/>
    <w:rsid w:val="00966E67"/>
    <w:rsid w:val="00967E49"/>
    <w:rsid w:val="009720D6"/>
    <w:rsid w:val="00972F73"/>
    <w:rsid w:val="009731A4"/>
    <w:rsid w:val="0097556D"/>
    <w:rsid w:val="0097684C"/>
    <w:rsid w:val="00977EEA"/>
    <w:rsid w:val="009805D4"/>
    <w:rsid w:val="009807B4"/>
    <w:rsid w:val="0098139F"/>
    <w:rsid w:val="00983884"/>
    <w:rsid w:val="009857F3"/>
    <w:rsid w:val="00990AF8"/>
    <w:rsid w:val="00991041"/>
    <w:rsid w:val="00991CB9"/>
    <w:rsid w:val="00992475"/>
    <w:rsid w:val="00992907"/>
    <w:rsid w:val="00994A6A"/>
    <w:rsid w:val="00995B54"/>
    <w:rsid w:val="00996AB4"/>
    <w:rsid w:val="00996B81"/>
    <w:rsid w:val="009979ED"/>
    <w:rsid w:val="009A0D59"/>
    <w:rsid w:val="009A1E11"/>
    <w:rsid w:val="009A23AB"/>
    <w:rsid w:val="009A2F23"/>
    <w:rsid w:val="009A63BC"/>
    <w:rsid w:val="009A6D99"/>
    <w:rsid w:val="009B244B"/>
    <w:rsid w:val="009B3364"/>
    <w:rsid w:val="009B346D"/>
    <w:rsid w:val="009B5205"/>
    <w:rsid w:val="009B56BD"/>
    <w:rsid w:val="009B592A"/>
    <w:rsid w:val="009B5A28"/>
    <w:rsid w:val="009B633A"/>
    <w:rsid w:val="009B6775"/>
    <w:rsid w:val="009B7264"/>
    <w:rsid w:val="009B73F1"/>
    <w:rsid w:val="009B7839"/>
    <w:rsid w:val="009C1E74"/>
    <w:rsid w:val="009C3787"/>
    <w:rsid w:val="009C3D88"/>
    <w:rsid w:val="009C5058"/>
    <w:rsid w:val="009C52B3"/>
    <w:rsid w:val="009C6C08"/>
    <w:rsid w:val="009C6E47"/>
    <w:rsid w:val="009D0234"/>
    <w:rsid w:val="009D0E46"/>
    <w:rsid w:val="009D0EC3"/>
    <w:rsid w:val="009D4294"/>
    <w:rsid w:val="009D5358"/>
    <w:rsid w:val="009E0856"/>
    <w:rsid w:val="009E08FB"/>
    <w:rsid w:val="009E09ED"/>
    <w:rsid w:val="009E15B5"/>
    <w:rsid w:val="009E2545"/>
    <w:rsid w:val="009E2750"/>
    <w:rsid w:val="009E35A1"/>
    <w:rsid w:val="009E37E2"/>
    <w:rsid w:val="009E3B16"/>
    <w:rsid w:val="009E4E37"/>
    <w:rsid w:val="009E6B32"/>
    <w:rsid w:val="009F0731"/>
    <w:rsid w:val="009F15A7"/>
    <w:rsid w:val="009F2107"/>
    <w:rsid w:val="009F27DF"/>
    <w:rsid w:val="009F2DA9"/>
    <w:rsid w:val="009F3156"/>
    <w:rsid w:val="009F3D3D"/>
    <w:rsid w:val="009F5C98"/>
    <w:rsid w:val="009F6A8A"/>
    <w:rsid w:val="009F6B14"/>
    <w:rsid w:val="00A013FE"/>
    <w:rsid w:val="00A016E0"/>
    <w:rsid w:val="00A01B03"/>
    <w:rsid w:val="00A026E7"/>
    <w:rsid w:val="00A038F1"/>
    <w:rsid w:val="00A04636"/>
    <w:rsid w:val="00A06807"/>
    <w:rsid w:val="00A06A4E"/>
    <w:rsid w:val="00A1078A"/>
    <w:rsid w:val="00A11DAF"/>
    <w:rsid w:val="00A12C3E"/>
    <w:rsid w:val="00A131DA"/>
    <w:rsid w:val="00A15150"/>
    <w:rsid w:val="00A157FE"/>
    <w:rsid w:val="00A16BA3"/>
    <w:rsid w:val="00A16DCD"/>
    <w:rsid w:val="00A17752"/>
    <w:rsid w:val="00A17DF1"/>
    <w:rsid w:val="00A2056F"/>
    <w:rsid w:val="00A20917"/>
    <w:rsid w:val="00A225D8"/>
    <w:rsid w:val="00A22AFD"/>
    <w:rsid w:val="00A22F57"/>
    <w:rsid w:val="00A23D47"/>
    <w:rsid w:val="00A23D79"/>
    <w:rsid w:val="00A247EE"/>
    <w:rsid w:val="00A25114"/>
    <w:rsid w:val="00A25D97"/>
    <w:rsid w:val="00A2771C"/>
    <w:rsid w:val="00A30935"/>
    <w:rsid w:val="00A30A4A"/>
    <w:rsid w:val="00A30BBA"/>
    <w:rsid w:val="00A31321"/>
    <w:rsid w:val="00A33C97"/>
    <w:rsid w:val="00A34EE6"/>
    <w:rsid w:val="00A40338"/>
    <w:rsid w:val="00A40E12"/>
    <w:rsid w:val="00A416A3"/>
    <w:rsid w:val="00A41D75"/>
    <w:rsid w:val="00A4366E"/>
    <w:rsid w:val="00A453D1"/>
    <w:rsid w:val="00A45987"/>
    <w:rsid w:val="00A4612B"/>
    <w:rsid w:val="00A46871"/>
    <w:rsid w:val="00A478DD"/>
    <w:rsid w:val="00A47B37"/>
    <w:rsid w:val="00A47B42"/>
    <w:rsid w:val="00A50FA6"/>
    <w:rsid w:val="00A51143"/>
    <w:rsid w:val="00A52782"/>
    <w:rsid w:val="00A529E6"/>
    <w:rsid w:val="00A544AE"/>
    <w:rsid w:val="00A5473B"/>
    <w:rsid w:val="00A54A36"/>
    <w:rsid w:val="00A54C29"/>
    <w:rsid w:val="00A55BBB"/>
    <w:rsid w:val="00A56965"/>
    <w:rsid w:val="00A569C7"/>
    <w:rsid w:val="00A569E1"/>
    <w:rsid w:val="00A5756C"/>
    <w:rsid w:val="00A631EB"/>
    <w:rsid w:val="00A6324C"/>
    <w:rsid w:val="00A639A0"/>
    <w:rsid w:val="00A65800"/>
    <w:rsid w:val="00A66A0A"/>
    <w:rsid w:val="00A70177"/>
    <w:rsid w:val="00A70960"/>
    <w:rsid w:val="00A71166"/>
    <w:rsid w:val="00A725D7"/>
    <w:rsid w:val="00A7291A"/>
    <w:rsid w:val="00A759D4"/>
    <w:rsid w:val="00A76F86"/>
    <w:rsid w:val="00A77BBE"/>
    <w:rsid w:val="00A821AE"/>
    <w:rsid w:val="00A82E44"/>
    <w:rsid w:val="00A82F7D"/>
    <w:rsid w:val="00A83301"/>
    <w:rsid w:val="00A83BDE"/>
    <w:rsid w:val="00A85614"/>
    <w:rsid w:val="00A906B2"/>
    <w:rsid w:val="00A90AE2"/>
    <w:rsid w:val="00A91EA7"/>
    <w:rsid w:val="00A92056"/>
    <w:rsid w:val="00A93BD9"/>
    <w:rsid w:val="00A94D4D"/>
    <w:rsid w:val="00A95194"/>
    <w:rsid w:val="00A95296"/>
    <w:rsid w:val="00A95606"/>
    <w:rsid w:val="00A9664D"/>
    <w:rsid w:val="00A96BF3"/>
    <w:rsid w:val="00A97EAF"/>
    <w:rsid w:val="00AA0C94"/>
    <w:rsid w:val="00AA0F07"/>
    <w:rsid w:val="00AA17BC"/>
    <w:rsid w:val="00AA19F3"/>
    <w:rsid w:val="00AA1A9F"/>
    <w:rsid w:val="00AA24B5"/>
    <w:rsid w:val="00AA2F5F"/>
    <w:rsid w:val="00AA3095"/>
    <w:rsid w:val="00AA46ED"/>
    <w:rsid w:val="00AA4F3A"/>
    <w:rsid w:val="00AA5775"/>
    <w:rsid w:val="00AA6B01"/>
    <w:rsid w:val="00AB0DE4"/>
    <w:rsid w:val="00AB13EF"/>
    <w:rsid w:val="00AB4DE6"/>
    <w:rsid w:val="00AB50B0"/>
    <w:rsid w:val="00AB6396"/>
    <w:rsid w:val="00AB6EEF"/>
    <w:rsid w:val="00AB7B7E"/>
    <w:rsid w:val="00AC1CDD"/>
    <w:rsid w:val="00AC3D59"/>
    <w:rsid w:val="00AC402D"/>
    <w:rsid w:val="00AC5862"/>
    <w:rsid w:val="00AC6FA6"/>
    <w:rsid w:val="00AD1883"/>
    <w:rsid w:val="00AD29D0"/>
    <w:rsid w:val="00AD37F3"/>
    <w:rsid w:val="00AD4084"/>
    <w:rsid w:val="00AD5133"/>
    <w:rsid w:val="00AD5B9F"/>
    <w:rsid w:val="00AD5E42"/>
    <w:rsid w:val="00AD6E53"/>
    <w:rsid w:val="00AD6FEC"/>
    <w:rsid w:val="00AD7CCE"/>
    <w:rsid w:val="00AE0092"/>
    <w:rsid w:val="00AE0741"/>
    <w:rsid w:val="00AE130B"/>
    <w:rsid w:val="00AE281F"/>
    <w:rsid w:val="00AE493E"/>
    <w:rsid w:val="00AE5955"/>
    <w:rsid w:val="00AE6DB9"/>
    <w:rsid w:val="00AF27BF"/>
    <w:rsid w:val="00AF3F56"/>
    <w:rsid w:val="00AF55F3"/>
    <w:rsid w:val="00AF57A7"/>
    <w:rsid w:val="00AF6489"/>
    <w:rsid w:val="00AF6DFA"/>
    <w:rsid w:val="00B016A5"/>
    <w:rsid w:val="00B03148"/>
    <w:rsid w:val="00B038FF"/>
    <w:rsid w:val="00B03E02"/>
    <w:rsid w:val="00B05731"/>
    <w:rsid w:val="00B0614B"/>
    <w:rsid w:val="00B061B6"/>
    <w:rsid w:val="00B0642F"/>
    <w:rsid w:val="00B06AE7"/>
    <w:rsid w:val="00B109D7"/>
    <w:rsid w:val="00B112C0"/>
    <w:rsid w:val="00B115E9"/>
    <w:rsid w:val="00B12DF1"/>
    <w:rsid w:val="00B154EE"/>
    <w:rsid w:val="00B1745F"/>
    <w:rsid w:val="00B201F3"/>
    <w:rsid w:val="00B2050E"/>
    <w:rsid w:val="00B211C6"/>
    <w:rsid w:val="00B21A0B"/>
    <w:rsid w:val="00B22B39"/>
    <w:rsid w:val="00B23CFF"/>
    <w:rsid w:val="00B23DF1"/>
    <w:rsid w:val="00B23E4D"/>
    <w:rsid w:val="00B23E65"/>
    <w:rsid w:val="00B243D5"/>
    <w:rsid w:val="00B245F7"/>
    <w:rsid w:val="00B25796"/>
    <w:rsid w:val="00B26B9F"/>
    <w:rsid w:val="00B27D0A"/>
    <w:rsid w:val="00B30098"/>
    <w:rsid w:val="00B302C2"/>
    <w:rsid w:val="00B3244A"/>
    <w:rsid w:val="00B341D4"/>
    <w:rsid w:val="00B35CE5"/>
    <w:rsid w:val="00B371EB"/>
    <w:rsid w:val="00B37556"/>
    <w:rsid w:val="00B37AF6"/>
    <w:rsid w:val="00B432FF"/>
    <w:rsid w:val="00B46408"/>
    <w:rsid w:val="00B47A7E"/>
    <w:rsid w:val="00B5038E"/>
    <w:rsid w:val="00B51940"/>
    <w:rsid w:val="00B52B15"/>
    <w:rsid w:val="00B53158"/>
    <w:rsid w:val="00B56D57"/>
    <w:rsid w:val="00B57810"/>
    <w:rsid w:val="00B60D32"/>
    <w:rsid w:val="00B60DF8"/>
    <w:rsid w:val="00B666E3"/>
    <w:rsid w:val="00B67C9E"/>
    <w:rsid w:val="00B70D35"/>
    <w:rsid w:val="00B71E37"/>
    <w:rsid w:val="00B75A45"/>
    <w:rsid w:val="00B76967"/>
    <w:rsid w:val="00B77F36"/>
    <w:rsid w:val="00B8042C"/>
    <w:rsid w:val="00B80BBC"/>
    <w:rsid w:val="00B80D93"/>
    <w:rsid w:val="00B816F7"/>
    <w:rsid w:val="00B81ABB"/>
    <w:rsid w:val="00B840D5"/>
    <w:rsid w:val="00B84143"/>
    <w:rsid w:val="00B84F79"/>
    <w:rsid w:val="00B858C6"/>
    <w:rsid w:val="00B871ED"/>
    <w:rsid w:val="00B91F66"/>
    <w:rsid w:val="00B926BB"/>
    <w:rsid w:val="00B9472E"/>
    <w:rsid w:val="00B97B72"/>
    <w:rsid w:val="00BA0D8A"/>
    <w:rsid w:val="00BA1B05"/>
    <w:rsid w:val="00BA1C6B"/>
    <w:rsid w:val="00BA3870"/>
    <w:rsid w:val="00BA3A38"/>
    <w:rsid w:val="00BA3CBE"/>
    <w:rsid w:val="00BA53C3"/>
    <w:rsid w:val="00BA5A06"/>
    <w:rsid w:val="00BB12D2"/>
    <w:rsid w:val="00BB16F7"/>
    <w:rsid w:val="00BB1933"/>
    <w:rsid w:val="00BB1939"/>
    <w:rsid w:val="00BB1DE2"/>
    <w:rsid w:val="00BB2D27"/>
    <w:rsid w:val="00BB3355"/>
    <w:rsid w:val="00BB40E1"/>
    <w:rsid w:val="00BB4781"/>
    <w:rsid w:val="00BB47D8"/>
    <w:rsid w:val="00BB484D"/>
    <w:rsid w:val="00BB64AD"/>
    <w:rsid w:val="00BC0341"/>
    <w:rsid w:val="00BC1EDF"/>
    <w:rsid w:val="00BC24A8"/>
    <w:rsid w:val="00BC2BCC"/>
    <w:rsid w:val="00BD05E9"/>
    <w:rsid w:val="00BD0810"/>
    <w:rsid w:val="00BD09C6"/>
    <w:rsid w:val="00BD0CB1"/>
    <w:rsid w:val="00BD1689"/>
    <w:rsid w:val="00BD29C8"/>
    <w:rsid w:val="00BD2B1A"/>
    <w:rsid w:val="00BD51C7"/>
    <w:rsid w:val="00BD71AA"/>
    <w:rsid w:val="00BD77FA"/>
    <w:rsid w:val="00BD7946"/>
    <w:rsid w:val="00BD7F92"/>
    <w:rsid w:val="00BE0C0C"/>
    <w:rsid w:val="00BE0FD4"/>
    <w:rsid w:val="00BE1570"/>
    <w:rsid w:val="00BE16ED"/>
    <w:rsid w:val="00BE1706"/>
    <w:rsid w:val="00BE19B9"/>
    <w:rsid w:val="00BE1ACC"/>
    <w:rsid w:val="00BE2341"/>
    <w:rsid w:val="00BE24E4"/>
    <w:rsid w:val="00BE4285"/>
    <w:rsid w:val="00BE4E23"/>
    <w:rsid w:val="00BE594D"/>
    <w:rsid w:val="00BE6EA6"/>
    <w:rsid w:val="00BE7D3C"/>
    <w:rsid w:val="00BF0010"/>
    <w:rsid w:val="00BF0E8E"/>
    <w:rsid w:val="00BF1628"/>
    <w:rsid w:val="00BF3089"/>
    <w:rsid w:val="00BF35BD"/>
    <w:rsid w:val="00BF3AB5"/>
    <w:rsid w:val="00BF3DFD"/>
    <w:rsid w:val="00BF4358"/>
    <w:rsid w:val="00BF470A"/>
    <w:rsid w:val="00BF4C2E"/>
    <w:rsid w:val="00BF72B0"/>
    <w:rsid w:val="00C0004D"/>
    <w:rsid w:val="00C0020C"/>
    <w:rsid w:val="00C0181F"/>
    <w:rsid w:val="00C01A4F"/>
    <w:rsid w:val="00C0276A"/>
    <w:rsid w:val="00C029B0"/>
    <w:rsid w:val="00C02B2A"/>
    <w:rsid w:val="00C04C72"/>
    <w:rsid w:val="00C05F80"/>
    <w:rsid w:val="00C0634F"/>
    <w:rsid w:val="00C11DC9"/>
    <w:rsid w:val="00C13FFD"/>
    <w:rsid w:val="00C1447A"/>
    <w:rsid w:val="00C158C4"/>
    <w:rsid w:val="00C16B97"/>
    <w:rsid w:val="00C16C14"/>
    <w:rsid w:val="00C17C7B"/>
    <w:rsid w:val="00C217A2"/>
    <w:rsid w:val="00C2266C"/>
    <w:rsid w:val="00C2295E"/>
    <w:rsid w:val="00C22A6D"/>
    <w:rsid w:val="00C22D69"/>
    <w:rsid w:val="00C261AF"/>
    <w:rsid w:val="00C2630B"/>
    <w:rsid w:val="00C26531"/>
    <w:rsid w:val="00C26DB7"/>
    <w:rsid w:val="00C31547"/>
    <w:rsid w:val="00C31B4A"/>
    <w:rsid w:val="00C35355"/>
    <w:rsid w:val="00C40454"/>
    <w:rsid w:val="00C428E2"/>
    <w:rsid w:val="00C4296F"/>
    <w:rsid w:val="00C42B7C"/>
    <w:rsid w:val="00C44189"/>
    <w:rsid w:val="00C441E8"/>
    <w:rsid w:val="00C44E2D"/>
    <w:rsid w:val="00C45427"/>
    <w:rsid w:val="00C5039C"/>
    <w:rsid w:val="00C50B0F"/>
    <w:rsid w:val="00C50F19"/>
    <w:rsid w:val="00C53671"/>
    <w:rsid w:val="00C543A5"/>
    <w:rsid w:val="00C5457A"/>
    <w:rsid w:val="00C5764C"/>
    <w:rsid w:val="00C600B1"/>
    <w:rsid w:val="00C60155"/>
    <w:rsid w:val="00C60DD7"/>
    <w:rsid w:val="00C6146D"/>
    <w:rsid w:val="00C6153D"/>
    <w:rsid w:val="00C63460"/>
    <w:rsid w:val="00C63557"/>
    <w:rsid w:val="00C6532C"/>
    <w:rsid w:val="00C65603"/>
    <w:rsid w:val="00C65FF7"/>
    <w:rsid w:val="00C66E7F"/>
    <w:rsid w:val="00C67AFD"/>
    <w:rsid w:val="00C704B3"/>
    <w:rsid w:val="00C711E4"/>
    <w:rsid w:val="00C72F88"/>
    <w:rsid w:val="00C75CFE"/>
    <w:rsid w:val="00C76E58"/>
    <w:rsid w:val="00C774DF"/>
    <w:rsid w:val="00C8043C"/>
    <w:rsid w:val="00C8060C"/>
    <w:rsid w:val="00C806FA"/>
    <w:rsid w:val="00C808CD"/>
    <w:rsid w:val="00C823E4"/>
    <w:rsid w:val="00C82E86"/>
    <w:rsid w:val="00C83882"/>
    <w:rsid w:val="00C83A5E"/>
    <w:rsid w:val="00C8426E"/>
    <w:rsid w:val="00C87390"/>
    <w:rsid w:val="00C8765A"/>
    <w:rsid w:val="00C87C6B"/>
    <w:rsid w:val="00C87CAD"/>
    <w:rsid w:val="00C9173A"/>
    <w:rsid w:val="00C95752"/>
    <w:rsid w:val="00C97280"/>
    <w:rsid w:val="00CA0067"/>
    <w:rsid w:val="00CA0A3C"/>
    <w:rsid w:val="00CA0A77"/>
    <w:rsid w:val="00CA0D48"/>
    <w:rsid w:val="00CA1A47"/>
    <w:rsid w:val="00CA1F29"/>
    <w:rsid w:val="00CA38B4"/>
    <w:rsid w:val="00CA4086"/>
    <w:rsid w:val="00CA432C"/>
    <w:rsid w:val="00CA7178"/>
    <w:rsid w:val="00CA7A82"/>
    <w:rsid w:val="00CB0740"/>
    <w:rsid w:val="00CB13A3"/>
    <w:rsid w:val="00CB152B"/>
    <w:rsid w:val="00CB2630"/>
    <w:rsid w:val="00CB33CE"/>
    <w:rsid w:val="00CB44E4"/>
    <w:rsid w:val="00CB472C"/>
    <w:rsid w:val="00CB495E"/>
    <w:rsid w:val="00CB62BA"/>
    <w:rsid w:val="00CB66D6"/>
    <w:rsid w:val="00CC0A1D"/>
    <w:rsid w:val="00CC18D4"/>
    <w:rsid w:val="00CC1A6B"/>
    <w:rsid w:val="00CC25E4"/>
    <w:rsid w:val="00CC2F07"/>
    <w:rsid w:val="00CC4148"/>
    <w:rsid w:val="00CC498C"/>
    <w:rsid w:val="00CC52F3"/>
    <w:rsid w:val="00CD079C"/>
    <w:rsid w:val="00CD0DF3"/>
    <w:rsid w:val="00CD1915"/>
    <w:rsid w:val="00CD2D1F"/>
    <w:rsid w:val="00CD372E"/>
    <w:rsid w:val="00CD5A8B"/>
    <w:rsid w:val="00CD60E3"/>
    <w:rsid w:val="00CD6AAB"/>
    <w:rsid w:val="00CD7188"/>
    <w:rsid w:val="00CD7B7C"/>
    <w:rsid w:val="00CE04C0"/>
    <w:rsid w:val="00CE1A6D"/>
    <w:rsid w:val="00CE2151"/>
    <w:rsid w:val="00CE6297"/>
    <w:rsid w:val="00CE724C"/>
    <w:rsid w:val="00CE78CD"/>
    <w:rsid w:val="00CF11AE"/>
    <w:rsid w:val="00CF1AD7"/>
    <w:rsid w:val="00CF2C0B"/>
    <w:rsid w:val="00CF30D4"/>
    <w:rsid w:val="00CF3215"/>
    <w:rsid w:val="00CF5134"/>
    <w:rsid w:val="00CF565A"/>
    <w:rsid w:val="00CF641D"/>
    <w:rsid w:val="00CF6BC2"/>
    <w:rsid w:val="00D01E9B"/>
    <w:rsid w:val="00D02919"/>
    <w:rsid w:val="00D02A66"/>
    <w:rsid w:val="00D030F8"/>
    <w:rsid w:val="00D0316C"/>
    <w:rsid w:val="00D03F8F"/>
    <w:rsid w:val="00D04B7D"/>
    <w:rsid w:val="00D04F9A"/>
    <w:rsid w:val="00D05281"/>
    <w:rsid w:val="00D0582E"/>
    <w:rsid w:val="00D05CBE"/>
    <w:rsid w:val="00D07C31"/>
    <w:rsid w:val="00D12F13"/>
    <w:rsid w:val="00D12F6C"/>
    <w:rsid w:val="00D141DE"/>
    <w:rsid w:val="00D14ACE"/>
    <w:rsid w:val="00D17264"/>
    <w:rsid w:val="00D172AE"/>
    <w:rsid w:val="00D207A3"/>
    <w:rsid w:val="00D22468"/>
    <w:rsid w:val="00D23CE6"/>
    <w:rsid w:val="00D249F3"/>
    <w:rsid w:val="00D250F8"/>
    <w:rsid w:val="00D256AA"/>
    <w:rsid w:val="00D26771"/>
    <w:rsid w:val="00D26B0B"/>
    <w:rsid w:val="00D27FC9"/>
    <w:rsid w:val="00D3122A"/>
    <w:rsid w:val="00D3177B"/>
    <w:rsid w:val="00D32D7B"/>
    <w:rsid w:val="00D33413"/>
    <w:rsid w:val="00D34156"/>
    <w:rsid w:val="00D3790A"/>
    <w:rsid w:val="00D41C71"/>
    <w:rsid w:val="00D427D6"/>
    <w:rsid w:val="00D42C56"/>
    <w:rsid w:val="00D42EB7"/>
    <w:rsid w:val="00D444F3"/>
    <w:rsid w:val="00D446E2"/>
    <w:rsid w:val="00D45C57"/>
    <w:rsid w:val="00D45C8E"/>
    <w:rsid w:val="00D45D78"/>
    <w:rsid w:val="00D47DAE"/>
    <w:rsid w:val="00D47E15"/>
    <w:rsid w:val="00D5056B"/>
    <w:rsid w:val="00D50BE6"/>
    <w:rsid w:val="00D524B2"/>
    <w:rsid w:val="00D54BA8"/>
    <w:rsid w:val="00D54DFE"/>
    <w:rsid w:val="00D56195"/>
    <w:rsid w:val="00D56DE1"/>
    <w:rsid w:val="00D5769A"/>
    <w:rsid w:val="00D6000D"/>
    <w:rsid w:val="00D60086"/>
    <w:rsid w:val="00D614A9"/>
    <w:rsid w:val="00D6154F"/>
    <w:rsid w:val="00D62CFC"/>
    <w:rsid w:val="00D63534"/>
    <w:rsid w:val="00D65452"/>
    <w:rsid w:val="00D655BB"/>
    <w:rsid w:val="00D655D9"/>
    <w:rsid w:val="00D65C4B"/>
    <w:rsid w:val="00D65FFD"/>
    <w:rsid w:val="00D66462"/>
    <w:rsid w:val="00D66ADE"/>
    <w:rsid w:val="00D67A34"/>
    <w:rsid w:val="00D708FE"/>
    <w:rsid w:val="00D71895"/>
    <w:rsid w:val="00D71FAF"/>
    <w:rsid w:val="00D7225C"/>
    <w:rsid w:val="00D72542"/>
    <w:rsid w:val="00D727D4"/>
    <w:rsid w:val="00D72B4E"/>
    <w:rsid w:val="00D73568"/>
    <w:rsid w:val="00D73B62"/>
    <w:rsid w:val="00D7607F"/>
    <w:rsid w:val="00D76605"/>
    <w:rsid w:val="00D76B4D"/>
    <w:rsid w:val="00D76EF5"/>
    <w:rsid w:val="00D80B8C"/>
    <w:rsid w:val="00D82310"/>
    <w:rsid w:val="00D83BBC"/>
    <w:rsid w:val="00D83C5A"/>
    <w:rsid w:val="00D868E1"/>
    <w:rsid w:val="00D87FF1"/>
    <w:rsid w:val="00D9129C"/>
    <w:rsid w:val="00D927C9"/>
    <w:rsid w:val="00D9382B"/>
    <w:rsid w:val="00D94FAF"/>
    <w:rsid w:val="00D95093"/>
    <w:rsid w:val="00D96458"/>
    <w:rsid w:val="00D9665B"/>
    <w:rsid w:val="00D974C6"/>
    <w:rsid w:val="00D97D5C"/>
    <w:rsid w:val="00DA03CB"/>
    <w:rsid w:val="00DA2AC6"/>
    <w:rsid w:val="00DA300F"/>
    <w:rsid w:val="00DA34AC"/>
    <w:rsid w:val="00DA3D37"/>
    <w:rsid w:val="00DA3F8A"/>
    <w:rsid w:val="00DA4857"/>
    <w:rsid w:val="00DA53EB"/>
    <w:rsid w:val="00DA60B5"/>
    <w:rsid w:val="00DA6FC2"/>
    <w:rsid w:val="00DB23BC"/>
    <w:rsid w:val="00DB2E51"/>
    <w:rsid w:val="00DB47F9"/>
    <w:rsid w:val="00DB4943"/>
    <w:rsid w:val="00DB5AE3"/>
    <w:rsid w:val="00DB6D40"/>
    <w:rsid w:val="00DC35FA"/>
    <w:rsid w:val="00DC3D8D"/>
    <w:rsid w:val="00DC564E"/>
    <w:rsid w:val="00DC5C29"/>
    <w:rsid w:val="00DC6BBE"/>
    <w:rsid w:val="00DD063B"/>
    <w:rsid w:val="00DD0CB8"/>
    <w:rsid w:val="00DD1B9C"/>
    <w:rsid w:val="00DD2DE6"/>
    <w:rsid w:val="00DD30CA"/>
    <w:rsid w:val="00DD35AC"/>
    <w:rsid w:val="00DD541F"/>
    <w:rsid w:val="00DD5753"/>
    <w:rsid w:val="00DD6853"/>
    <w:rsid w:val="00DD6963"/>
    <w:rsid w:val="00DD73C6"/>
    <w:rsid w:val="00DE0293"/>
    <w:rsid w:val="00DE0E94"/>
    <w:rsid w:val="00DE1835"/>
    <w:rsid w:val="00DE3515"/>
    <w:rsid w:val="00DE58AD"/>
    <w:rsid w:val="00DE616F"/>
    <w:rsid w:val="00DE7535"/>
    <w:rsid w:val="00DF067A"/>
    <w:rsid w:val="00DF729E"/>
    <w:rsid w:val="00E01F82"/>
    <w:rsid w:val="00E02397"/>
    <w:rsid w:val="00E03D28"/>
    <w:rsid w:val="00E04ABD"/>
    <w:rsid w:val="00E05158"/>
    <w:rsid w:val="00E120B4"/>
    <w:rsid w:val="00E14578"/>
    <w:rsid w:val="00E14BF4"/>
    <w:rsid w:val="00E17297"/>
    <w:rsid w:val="00E17453"/>
    <w:rsid w:val="00E22E0F"/>
    <w:rsid w:val="00E27AD6"/>
    <w:rsid w:val="00E311C0"/>
    <w:rsid w:val="00E31410"/>
    <w:rsid w:val="00E31F85"/>
    <w:rsid w:val="00E32851"/>
    <w:rsid w:val="00E33B15"/>
    <w:rsid w:val="00E33CA7"/>
    <w:rsid w:val="00E34180"/>
    <w:rsid w:val="00E366B7"/>
    <w:rsid w:val="00E36C26"/>
    <w:rsid w:val="00E41162"/>
    <w:rsid w:val="00E4398B"/>
    <w:rsid w:val="00E44C10"/>
    <w:rsid w:val="00E453F0"/>
    <w:rsid w:val="00E4648B"/>
    <w:rsid w:val="00E46978"/>
    <w:rsid w:val="00E47C68"/>
    <w:rsid w:val="00E5019E"/>
    <w:rsid w:val="00E510D0"/>
    <w:rsid w:val="00E51233"/>
    <w:rsid w:val="00E51DAA"/>
    <w:rsid w:val="00E52F6D"/>
    <w:rsid w:val="00E5355F"/>
    <w:rsid w:val="00E53E4B"/>
    <w:rsid w:val="00E54CD1"/>
    <w:rsid w:val="00E5540D"/>
    <w:rsid w:val="00E55D96"/>
    <w:rsid w:val="00E564D4"/>
    <w:rsid w:val="00E617D9"/>
    <w:rsid w:val="00E61CC5"/>
    <w:rsid w:val="00E62186"/>
    <w:rsid w:val="00E64698"/>
    <w:rsid w:val="00E64D3A"/>
    <w:rsid w:val="00E662EB"/>
    <w:rsid w:val="00E70F61"/>
    <w:rsid w:val="00E73B9D"/>
    <w:rsid w:val="00E758B1"/>
    <w:rsid w:val="00E75F52"/>
    <w:rsid w:val="00E77D03"/>
    <w:rsid w:val="00E809D1"/>
    <w:rsid w:val="00E8158A"/>
    <w:rsid w:val="00E81BEC"/>
    <w:rsid w:val="00E821F4"/>
    <w:rsid w:val="00E82CE3"/>
    <w:rsid w:val="00E8326D"/>
    <w:rsid w:val="00E833AA"/>
    <w:rsid w:val="00E839DF"/>
    <w:rsid w:val="00E84A4E"/>
    <w:rsid w:val="00E84FA8"/>
    <w:rsid w:val="00E85C09"/>
    <w:rsid w:val="00E85DAD"/>
    <w:rsid w:val="00E903B8"/>
    <w:rsid w:val="00E92EFF"/>
    <w:rsid w:val="00E9312E"/>
    <w:rsid w:val="00E952B0"/>
    <w:rsid w:val="00E955B6"/>
    <w:rsid w:val="00E95BDB"/>
    <w:rsid w:val="00E9663D"/>
    <w:rsid w:val="00E968CA"/>
    <w:rsid w:val="00EA066E"/>
    <w:rsid w:val="00EA2CE6"/>
    <w:rsid w:val="00EA362F"/>
    <w:rsid w:val="00EA57F2"/>
    <w:rsid w:val="00EA5CF2"/>
    <w:rsid w:val="00EA7304"/>
    <w:rsid w:val="00EB0627"/>
    <w:rsid w:val="00EB0D1F"/>
    <w:rsid w:val="00EB1BC2"/>
    <w:rsid w:val="00EB3C72"/>
    <w:rsid w:val="00EB523D"/>
    <w:rsid w:val="00EB6B92"/>
    <w:rsid w:val="00EC03B9"/>
    <w:rsid w:val="00EC1C6A"/>
    <w:rsid w:val="00EC29D6"/>
    <w:rsid w:val="00EC443E"/>
    <w:rsid w:val="00EC44F3"/>
    <w:rsid w:val="00EC4B2E"/>
    <w:rsid w:val="00EC4E8A"/>
    <w:rsid w:val="00EC58CD"/>
    <w:rsid w:val="00EC5BE4"/>
    <w:rsid w:val="00EC62CB"/>
    <w:rsid w:val="00EC70F1"/>
    <w:rsid w:val="00EC72C1"/>
    <w:rsid w:val="00ED09F0"/>
    <w:rsid w:val="00ED10DC"/>
    <w:rsid w:val="00ED1938"/>
    <w:rsid w:val="00ED2FDA"/>
    <w:rsid w:val="00ED368B"/>
    <w:rsid w:val="00ED5DAF"/>
    <w:rsid w:val="00ED798D"/>
    <w:rsid w:val="00EE0486"/>
    <w:rsid w:val="00EE0739"/>
    <w:rsid w:val="00EE1C26"/>
    <w:rsid w:val="00EE295A"/>
    <w:rsid w:val="00EE5B53"/>
    <w:rsid w:val="00EE5B5F"/>
    <w:rsid w:val="00EE64CA"/>
    <w:rsid w:val="00EE692A"/>
    <w:rsid w:val="00EE6B8F"/>
    <w:rsid w:val="00EE6FB8"/>
    <w:rsid w:val="00EF2298"/>
    <w:rsid w:val="00EF3E7B"/>
    <w:rsid w:val="00EF4719"/>
    <w:rsid w:val="00EF66A7"/>
    <w:rsid w:val="00EF6DFE"/>
    <w:rsid w:val="00F00EC3"/>
    <w:rsid w:val="00F01530"/>
    <w:rsid w:val="00F020C4"/>
    <w:rsid w:val="00F02BD2"/>
    <w:rsid w:val="00F035C1"/>
    <w:rsid w:val="00F036A3"/>
    <w:rsid w:val="00F03A49"/>
    <w:rsid w:val="00F071EC"/>
    <w:rsid w:val="00F07F2A"/>
    <w:rsid w:val="00F1027B"/>
    <w:rsid w:val="00F11407"/>
    <w:rsid w:val="00F114C4"/>
    <w:rsid w:val="00F12902"/>
    <w:rsid w:val="00F13127"/>
    <w:rsid w:val="00F132B3"/>
    <w:rsid w:val="00F14467"/>
    <w:rsid w:val="00F14924"/>
    <w:rsid w:val="00F14CFE"/>
    <w:rsid w:val="00F1523E"/>
    <w:rsid w:val="00F15771"/>
    <w:rsid w:val="00F172D3"/>
    <w:rsid w:val="00F17D76"/>
    <w:rsid w:val="00F21E5E"/>
    <w:rsid w:val="00F22066"/>
    <w:rsid w:val="00F228F4"/>
    <w:rsid w:val="00F2388B"/>
    <w:rsid w:val="00F23C4A"/>
    <w:rsid w:val="00F275EA"/>
    <w:rsid w:val="00F2765F"/>
    <w:rsid w:val="00F2774D"/>
    <w:rsid w:val="00F305F6"/>
    <w:rsid w:val="00F310CF"/>
    <w:rsid w:val="00F31D15"/>
    <w:rsid w:val="00F3283C"/>
    <w:rsid w:val="00F3292C"/>
    <w:rsid w:val="00F329F4"/>
    <w:rsid w:val="00F3303F"/>
    <w:rsid w:val="00F33494"/>
    <w:rsid w:val="00F357AF"/>
    <w:rsid w:val="00F35C6A"/>
    <w:rsid w:val="00F40B8A"/>
    <w:rsid w:val="00F40BDF"/>
    <w:rsid w:val="00F414C7"/>
    <w:rsid w:val="00F414FD"/>
    <w:rsid w:val="00F415A9"/>
    <w:rsid w:val="00F4205C"/>
    <w:rsid w:val="00F42458"/>
    <w:rsid w:val="00F4338D"/>
    <w:rsid w:val="00F44B3A"/>
    <w:rsid w:val="00F44CA8"/>
    <w:rsid w:val="00F46881"/>
    <w:rsid w:val="00F46AC6"/>
    <w:rsid w:val="00F46EF8"/>
    <w:rsid w:val="00F473DA"/>
    <w:rsid w:val="00F47AE1"/>
    <w:rsid w:val="00F50C3B"/>
    <w:rsid w:val="00F517E0"/>
    <w:rsid w:val="00F51AEC"/>
    <w:rsid w:val="00F52A84"/>
    <w:rsid w:val="00F5348E"/>
    <w:rsid w:val="00F53E9B"/>
    <w:rsid w:val="00F542A5"/>
    <w:rsid w:val="00F54BEF"/>
    <w:rsid w:val="00F55402"/>
    <w:rsid w:val="00F55F78"/>
    <w:rsid w:val="00F560E6"/>
    <w:rsid w:val="00F561E5"/>
    <w:rsid w:val="00F57765"/>
    <w:rsid w:val="00F605F3"/>
    <w:rsid w:val="00F60D92"/>
    <w:rsid w:val="00F60F24"/>
    <w:rsid w:val="00F611DE"/>
    <w:rsid w:val="00F6278C"/>
    <w:rsid w:val="00F62F6C"/>
    <w:rsid w:val="00F6304D"/>
    <w:rsid w:val="00F6311C"/>
    <w:rsid w:val="00F6481D"/>
    <w:rsid w:val="00F64DA5"/>
    <w:rsid w:val="00F65290"/>
    <w:rsid w:val="00F65CDA"/>
    <w:rsid w:val="00F6778F"/>
    <w:rsid w:val="00F7037B"/>
    <w:rsid w:val="00F70812"/>
    <w:rsid w:val="00F71CA0"/>
    <w:rsid w:val="00F741EA"/>
    <w:rsid w:val="00F74B55"/>
    <w:rsid w:val="00F75849"/>
    <w:rsid w:val="00F75B61"/>
    <w:rsid w:val="00F767BC"/>
    <w:rsid w:val="00F77D52"/>
    <w:rsid w:val="00F81854"/>
    <w:rsid w:val="00F81EF8"/>
    <w:rsid w:val="00F823D2"/>
    <w:rsid w:val="00F826F4"/>
    <w:rsid w:val="00F8374E"/>
    <w:rsid w:val="00F83A23"/>
    <w:rsid w:val="00F86B2E"/>
    <w:rsid w:val="00F87A5F"/>
    <w:rsid w:val="00F90F4D"/>
    <w:rsid w:val="00F93C0D"/>
    <w:rsid w:val="00F94B53"/>
    <w:rsid w:val="00F94C25"/>
    <w:rsid w:val="00F97BD5"/>
    <w:rsid w:val="00FA1A61"/>
    <w:rsid w:val="00FA26F1"/>
    <w:rsid w:val="00FA3085"/>
    <w:rsid w:val="00FA3AE4"/>
    <w:rsid w:val="00FA3D8D"/>
    <w:rsid w:val="00FA655D"/>
    <w:rsid w:val="00FA6B08"/>
    <w:rsid w:val="00FB0839"/>
    <w:rsid w:val="00FB351E"/>
    <w:rsid w:val="00FB4837"/>
    <w:rsid w:val="00FB52B3"/>
    <w:rsid w:val="00FB5EEF"/>
    <w:rsid w:val="00FC0531"/>
    <w:rsid w:val="00FC0750"/>
    <w:rsid w:val="00FC3515"/>
    <w:rsid w:val="00FC3701"/>
    <w:rsid w:val="00FC575E"/>
    <w:rsid w:val="00FC5D24"/>
    <w:rsid w:val="00FC5D7A"/>
    <w:rsid w:val="00FC6540"/>
    <w:rsid w:val="00FD1DA4"/>
    <w:rsid w:val="00FD1E77"/>
    <w:rsid w:val="00FD256D"/>
    <w:rsid w:val="00FD2E37"/>
    <w:rsid w:val="00FD3234"/>
    <w:rsid w:val="00FD4900"/>
    <w:rsid w:val="00FD49AE"/>
    <w:rsid w:val="00FD6075"/>
    <w:rsid w:val="00FD667D"/>
    <w:rsid w:val="00FD66E4"/>
    <w:rsid w:val="00FD7C38"/>
    <w:rsid w:val="00FE02C3"/>
    <w:rsid w:val="00FE03FC"/>
    <w:rsid w:val="00FE088E"/>
    <w:rsid w:val="00FE158D"/>
    <w:rsid w:val="00FE22AC"/>
    <w:rsid w:val="00FE27CE"/>
    <w:rsid w:val="00FE2862"/>
    <w:rsid w:val="00FE2A73"/>
    <w:rsid w:val="00FE2DB8"/>
    <w:rsid w:val="00FE51FE"/>
    <w:rsid w:val="00FE5A56"/>
    <w:rsid w:val="00FE73CF"/>
    <w:rsid w:val="00FE744A"/>
    <w:rsid w:val="00FF1601"/>
    <w:rsid w:val="00FF24CB"/>
    <w:rsid w:val="00FF26C7"/>
    <w:rsid w:val="00FF2D0B"/>
    <w:rsid w:val="00FF38F0"/>
    <w:rsid w:val="00FF39DC"/>
    <w:rsid w:val="00FF3D9F"/>
    <w:rsid w:val="00FF4FA7"/>
    <w:rsid w:val="00FF5D9D"/>
    <w:rsid w:val="00FF5E24"/>
    <w:rsid w:val="00FF6F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7468D14C"/>
  <w15:docId w15:val="{9AC75DFC-7AFE-46B9-B131-34CC6F132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_tradnl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58B1"/>
    <w:rPr>
      <w:lang w:val="es-ES"/>
    </w:rPr>
  </w:style>
  <w:style w:type="paragraph" w:styleId="Ttulo1">
    <w:name w:val="heading 1"/>
    <w:basedOn w:val="Normal"/>
    <w:next w:val="Normal"/>
    <w:qFormat/>
    <w:rsid w:val="00E758B1"/>
    <w:pPr>
      <w:keepNext/>
      <w:tabs>
        <w:tab w:val="left" w:pos="3600"/>
        <w:tab w:val="left" w:pos="9920"/>
      </w:tabs>
      <w:outlineLvl w:val="0"/>
    </w:pPr>
    <w:rPr>
      <w:rFonts w:ascii="Arial" w:hAnsi="Arial" w:cs="Arial"/>
      <w:b/>
      <w:bCs/>
      <w:szCs w:val="16"/>
    </w:rPr>
  </w:style>
  <w:style w:type="paragraph" w:styleId="Ttulo2">
    <w:name w:val="heading 2"/>
    <w:basedOn w:val="Normal"/>
    <w:next w:val="Normal"/>
    <w:qFormat/>
    <w:rsid w:val="00E758B1"/>
    <w:pPr>
      <w:keepNext/>
      <w:jc w:val="center"/>
      <w:outlineLvl w:val="1"/>
    </w:pPr>
    <w:rPr>
      <w:b/>
      <w:bCs/>
      <w:i/>
      <w:iCs/>
      <w:sz w:val="24"/>
      <w:szCs w:val="24"/>
    </w:rPr>
  </w:style>
  <w:style w:type="paragraph" w:styleId="Ttulo3">
    <w:name w:val="heading 3"/>
    <w:basedOn w:val="Normal"/>
    <w:next w:val="Normal"/>
    <w:qFormat/>
    <w:rsid w:val="00E758B1"/>
    <w:pPr>
      <w:keepNext/>
      <w:jc w:val="center"/>
      <w:outlineLvl w:val="2"/>
    </w:pPr>
    <w:rPr>
      <w:i/>
      <w:iCs/>
      <w:sz w:val="24"/>
      <w:szCs w:val="24"/>
    </w:rPr>
  </w:style>
  <w:style w:type="paragraph" w:styleId="Ttulo4">
    <w:name w:val="heading 4"/>
    <w:basedOn w:val="Normal"/>
    <w:next w:val="Normal"/>
    <w:qFormat/>
    <w:rsid w:val="00E758B1"/>
    <w:pPr>
      <w:keepNext/>
      <w:outlineLvl w:val="3"/>
    </w:pPr>
    <w:rPr>
      <w:rFonts w:ascii="Arial" w:hAnsi="Arial" w:cs="Arial"/>
      <w:sz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E758B1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rsid w:val="00E758B1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rsid w:val="00E758B1"/>
    <w:pPr>
      <w:jc w:val="center"/>
    </w:pPr>
    <w:rPr>
      <w:b/>
      <w:bCs/>
      <w:sz w:val="28"/>
      <w:szCs w:val="24"/>
    </w:rPr>
  </w:style>
  <w:style w:type="paragraph" w:styleId="Textoindependiente2">
    <w:name w:val="Body Text 2"/>
    <w:basedOn w:val="Normal"/>
    <w:rsid w:val="00E758B1"/>
    <w:pPr>
      <w:spacing w:before="720"/>
      <w:jc w:val="center"/>
    </w:pPr>
    <w:rPr>
      <w:rFonts w:ascii="Arial" w:hAnsi="Arial" w:cs="Arial"/>
      <w:b/>
      <w:bCs/>
      <w:sz w:val="24"/>
      <w:szCs w:val="16"/>
    </w:rPr>
  </w:style>
  <w:style w:type="paragraph" w:styleId="Textoindependiente3">
    <w:name w:val="Body Text 3"/>
    <w:basedOn w:val="Normal"/>
    <w:rsid w:val="00E758B1"/>
    <w:pPr>
      <w:spacing w:line="360" w:lineRule="auto"/>
      <w:jc w:val="both"/>
    </w:pPr>
    <w:rPr>
      <w:rFonts w:ascii="Arial" w:hAnsi="Arial" w:cs="Arial"/>
      <w:szCs w:val="22"/>
      <w:lang w:val="es-MX"/>
    </w:rPr>
  </w:style>
  <w:style w:type="paragraph" w:customStyle="1" w:styleId="Ttulodecubierta">
    <w:name w:val="Título de cubierta"/>
    <w:basedOn w:val="Normal"/>
    <w:next w:val="Normal"/>
    <w:rsid w:val="00E758B1"/>
    <w:pPr>
      <w:keepNext/>
      <w:keepLines/>
      <w:pBdr>
        <w:top w:val="single" w:sz="48" w:space="31" w:color="auto"/>
      </w:pBdr>
      <w:tabs>
        <w:tab w:val="left" w:pos="0"/>
      </w:tabs>
      <w:spacing w:before="240" w:after="500" w:line="640" w:lineRule="exact"/>
    </w:pPr>
    <w:rPr>
      <w:rFonts w:ascii="Arial Black" w:hAnsi="Arial Black"/>
      <w:b/>
      <w:spacing w:val="-48"/>
      <w:kern w:val="28"/>
      <w:sz w:val="64"/>
      <w:lang w:eastAsia="en-US"/>
    </w:rPr>
  </w:style>
  <w:style w:type="character" w:styleId="Nmerodepgina">
    <w:name w:val="page number"/>
    <w:rsid w:val="00E758B1"/>
    <w:rPr>
      <w:rFonts w:ascii="Arial Black" w:hAnsi="Arial Black"/>
      <w:spacing w:val="-10"/>
      <w:sz w:val="18"/>
      <w:lang w:bidi="ar-SA"/>
    </w:rPr>
  </w:style>
  <w:style w:type="character" w:styleId="Hipervnculo">
    <w:name w:val="Hyperlink"/>
    <w:rsid w:val="00E758B1"/>
    <w:rPr>
      <w:color w:val="0000FF"/>
      <w:u w:val="single"/>
    </w:rPr>
  </w:style>
  <w:style w:type="character" w:styleId="Hipervnculovisitado">
    <w:name w:val="FollowedHyperlink"/>
    <w:rsid w:val="00E758B1"/>
    <w:rPr>
      <w:color w:val="800080"/>
      <w:u w:val="single"/>
    </w:rPr>
  </w:style>
  <w:style w:type="table" w:styleId="Tablaconcuadrcula">
    <w:name w:val="Table Grid"/>
    <w:basedOn w:val="Tablanormal"/>
    <w:uiPriority w:val="39"/>
    <w:rsid w:val="00F152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F44CA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455181"/>
    <w:pPr>
      <w:spacing w:before="100" w:beforeAutospacing="1" w:after="100" w:afterAutospacing="1"/>
    </w:pPr>
    <w:rPr>
      <w:sz w:val="24"/>
      <w:szCs w:val="24"/>
    </w:rPr>
  </w:style>
  <w:style w:type="character" w:styleId="Textoennegrita">
    <w:name w:val="Strong"/>
    <w:qFormat/>
    <w:rsid w:val="00455181"/>
    <w:rPr>
      <w:b/>
      <w:bCs/>
    </w:rPr>
  </w:style>
  <w:style w:type="paragraph" w:customStyle="1" w:styleId="ecmsonormal">
    <w:name w:val="ec_msonormal"/>
    <w:basedOn w:val="Normal"/>
    <w:rsid w:val="00EE64CA"/>
    <w:pPr>
      <w:spacing w:after="324"/>
    </w:pPr>
    <w:rPr>
      <w:rFonts w:eastAsia="Calibri"/>
      <w:sz w:val="24"/>
      <w:szCs w:val="24"/>
      <w:lang w:val="es-MX" w:eastAsia="es-MX"/>
    </w:rPr>
  </w:style>
  <w:style w:type="paragraph" w:styleId="Prrafodelista">
    <w:name w:val="List Paragraph"/>
    <w:basedOn w:val="Normal"/>
    <w:uiPriority w:val="34"/>
    <w:qFormat/>
    <w:rsid w:val="00F560E6"/>
    <w:pPr>
      <w:ind w:left="708"/>
    </w:pPr>
  </w:style>
  <w:style w:type="table" w:styleId="Tablaconcuadrcula8">
    <w:name w:val="Table Grid 8"/>
    <w:basedOn w:val="Tablanormal"/>
    <w:rsid w:val="006E51B3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clara-nfasis1">
    <w:name w:val="Light Grid Accent 1"/>
    <w:basedOn w:val="Tablanormal"/>
    <w:uiPriority w:val="62"/>
    <w:rsid w:val="009979ED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 Math" w:eastAsia="Times New Roman" w:hAnsi="Cambria Math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 Math" w:eastAsia="Times New Roman" w:hAnsi="Cambria Math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 Math" w:eastAsia="Times New Roman" w:hAnsi="Cambria Math" w:cs="Times New Roman"/>
        <w:b/>
        <w:bCs/>
      </w:rPr>
    </w:tblStylePr>
    <w:tblStylePr w:type="lastCol">
      <w:rPr>
        <w:rFonts w:ascii="Cambria Math" w:eastAsia="Times New Roman" w:hAnsi="Cambria Math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PiedepginaCar">
    <w:name w:val="Pie de página Car"/>
    <w:basedOn w:val="Fuentedeprrafopredeter"/>
    <w:link w:val="Piedepgina"/>
    <w:rsid w:val="005C184C"/>
    <w:rPr>
      <w:lang w:val="es-ES"/>
    </w:rPr>
  </w:style>
  <w:style w:type="character" w:customStyle="1" w:styleId="EncabezadoCar">
    <w:name w:val="Encabezado Car"/>
    <w:basedOn w:val="Fuentedeprrafopredeter"/>
    <w:link w:val="Encabezado"/>
    <w:rsid w:val="006378A5"/>
    <w:rPr>
      <w:lang w:val="es-ES"/>
    </w:rPr>
  </w:style>
  <w:style w:type="paragraph" w:customStyle="1" w:styleId="Normal1">
    <w:name w:val="Normal1"/>
    <w:rsid w:val="00550A8D"/>
    <w:pPr>
      <w:widowControl w:val="0"/>
      <w:spacing w:line="276" w:lineRule="auto"/>
      <w:contextualSpacing/>
    </w:pPr>
    <w:rPr>
      <w:rFonts w:ascii="Arial" w:eastAsia="Arial" w:hAnsi="Arial" w:cs="Arial"/>
      <w:color w:val="000000"/>
      <w:sz w:val="22"/>
      <w:szCs w:val="22"/>
    </w:rPr>
  </w:style>
  <w:style w:type="paragraph" w:styleId="Textonotapie">
    <w:name w:val="footnote text"/>
    <w:basedOn w:val="Normal"/>
    <w:link w:val="TextonotapieCar"/>
    <w:unhideWhenUsed/>
    <w:rsid w:val="008B2565"/>
    <w:rPr>
      <w:sz w:val="24"/>
      <w:szCs w:val="24"/>
    </w:rPr>
  </w:style>
  <w:style w:type="character" w:customStyle="1" w:styleId="TextonotapieCar">
    <w:name w:val="Texto nota pie Car"/>
    <w:basedOn w:val="Fuentedeprrafopredeter"/>
    <w:link w:val="Textonotapie"/>
    <w:rsid w:val="008B2565"/>
    <w:rPr>
      <w:sz w:val="24"/>
      <w:szCs w:val="24"/>
      <w:lang w:val="es-ES"/>
    </w:rPr>
  </w:style>
  <w:style w:type="character" w:styleId="Refdenotaalpie">
    <w:name w:val="footnote reference"/>
    <w:basedOn w:val="Fuentedeprrafopredeter"/>
    <w:unhideWhenUsed/>
    <w:rsid w:val="008B2565"/>
    <w:rPr>
      <w:vertAlign w:val="superscript"/>
    </w:rPr>
  </w:style>
  <w:style w:type="paragraph" w:customStyle="1" w:styleId="paragraph">
    <w:name w:val="paragraph"/>
    <w:basedOn w:val="Normal"/>
    <w:rsid w:val="00607986"/>
    <w:pPr>
      <w:spacing w:before="100" w:beforeAutospacing="1" w:after="100" w:afterAutospacing="1"/>
    </w:pPr>
    <w:rPr>
      <w:sz w:val="24"/>
      <w:szCs w:val="24"/>
      <w:lang w:val="es-MX" w:eastAsia="es-MX"/>
    </w:rPr>
  </w:style>
  <w:style w:type="paragraph" w:customStyle="1" w:styleId="Normal2">
    <w:name w:val="Normal2"/>
    <w:rsid w:val="00C95752"/>
    <w:pPr>
      <w:spacing w:line="276" w:lineRule="auto"/>
    </w:pPr>
    <w:rPr>
      <w:rFonts w:ascii="Arial" w:eastAsia="Arial" w:hAnsi="Arial" w:cs="Arial"/>
      <w:color w:val="000000"/>
      <w:sz w:val="22"/>
      <w:szCs w:val="22"/>
      <w:lang w:val="es-MX" w:eastAsia="es-MX"/>
    </w:rPr>
  </w:style>
  <w:style w:type="paragraph" w:styleId="Sinespaciado">
    <w:name w:val="No Spacing"/>
    <w:uiPriority w:val="1"/>
    <w:qFormat/>
    <w:rsid w:val="00274A68"/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paragraph" w:customStyle="1" w:styleId="Normal3">
    <w:name w:val="Normal3"/>
    <w:rsid w:val="004A58DE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6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16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8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84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82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1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1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1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>
        <a:noFill/>
        <a:ln>
          <a:noFill/>
        </a:ln>
        <a:effectLst/>
        <a:extLst>
          <a:ext uri="{C572A759-6A51-4108-AA02-DFA0A04FC94B}">
            <ma14:wrappingTextBoxFlag xmlns:ma14="http://schemas.microsoft.com/office/mac/drawingml/2011/main" xmlns=""/>
          </a:ext>
        </a:extLst>
      </a:spPr>
      <a:bodyPr wrap="square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0A852-7F18-4A45-A2CB-D1E96B326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2692</Words>
  <Characters>14249</Characters>
  <Application>Microsoft Office Word</Application>
  <DocSecurity>0</DocSecurity>
  <Lines>118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COORDINACION DIVISIONAL DE</vt:lpstr>
    </vt:vector>
  </TitlesOfParts>
  <Company>Educación Continua, UAM-X</Company>
  <LinksUpToDate>false</LinksUpToDate>
  <CharactersWithSpaces>16908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COORDINACION DIVISIONAL DE</dc:title>
  <dc:creator>Rodrigo Alvarez</dc:creator>
  <cp:lastModifiedBy>usuario</cp:lastModifiedBy>
  <cp:revision>2</cp:revision>
  <cp:lastPrinted>2017-07-06T21:17:00Z</cp:lastPrinted>
  <dcterms:created xsi:type="dcterms:W3CDTF">2017-07-07T20:05:00Z</dcterms:created>
  <dcterms:modified xsi:type="dcterms:W3CDTF">2017-07-07T20:05:00Z</dcterms:modified>
</cp:coreProperties>
</file>